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-220980</wp:posOffset>
            </wp:positionH>
            <wp:positionV relativeFrom="paragraph">
              <wp:posOffset>-715010</wp:posOffset>
            </wp:positionV>
            <wp:extent cx="6986270" cy="10071100"/>
            <wp:effectExtent l="0" t="0" r="11430" b="0"/>
            <wp:wrapNone/>
            <wp:docPr id="2" name="图片 2" descr="扫描全能王 2021-06-24 12.21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6-24 12.21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86270" cy="1007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邯郸市军威泵业制造有限公司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邯郸市复兴区建设大街5号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张洁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15131022019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韩龙飞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0258-2020-QE-2021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Q:监查1,E:监查1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验证管理体系是否符合认证标准并有效运行,以决定推荐：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Q：水泵零部件的加工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E：水泵零部件的加工及相关环境管理活动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Q：17.10.02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E：17.10.02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2021年06月21日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2021年06月24日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4.0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郭力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2021-N1QMS-1263290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2020-N1EMS-1263290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Q:17.10.02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E:17.10.02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06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21（12:00~13:00午餐、休息）</w:t>
            </w:r>
          </w:p>
          <w:p>
            <w:pPr>
              <w:spacing w:line="300" w:lineRule="exact"/>
              <w:rPr>
                <w:rFonts w:hint="default" w:ascii="宋体" w:hAnsi="宋体" w:eastAsia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:00～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:30</w:t>
            </w:r>
          </w:p>
        </w:tc>
        <w:tc>
          <w:tcPr>
            <w:tcW w:w="6957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8：30-17：00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Q/E:4.1理解组织及其环境、4.2理解相关方的需求和期望、4.3 确定管理体系的范围、4.4质量/环境管理体系及其过程、5.1领导作用和承诺、5.2质量/环境方针、5.3组织的岗位、职责和权限、6.2.1 环境目标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6.3变更的策划、7.1.1（E7.1）资源总则、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9.1.1总则 、9.3管理评审、10改进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验证企业相关资质证明的有效性；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上次审核不符合完成情况；证书、标志使用情况；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06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22（12:00~13:00午餐、休息）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8：00-17：00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Q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 5.3组织的岗位、职责和权限、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6.1应对风险和机遇的措施、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6.2质量目标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、9.1监视、测量、分析和评价（9.1.1总则、9.1.2合规性评价）、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9.2内部审核、10.2不符合/事件和纠正措施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7.1.2人员、7.1.6组织知识、7.2能力、7.3意识、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7.4沟通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7.5.1形成文件的信息总则、7.5.2形成文件的信息的创建和更新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、7.5.3形成文件的信息的控制、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8.2 产品和服务的要求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8.4外部提供过程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9.1.1监视、测量、分析和评价总则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 xml:space="preserve">、9.1.3分析与评价、10.2不合格和纠正措施， 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E: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6.1.2环境因素/危险源的辨识与评价、6.1.3合规义务、6.1.4措施的策划、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6.2.1环境/职业健康安全目标、6.2.2实现环境/职业健康安全目标措施的策划7.2能力、7.3意识、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7.4沟通（信息交流7.4.1总则、7.4.2内部信息、7.4.3外部信息交流）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7.5.1形成文件的信息总则、7.5.2形成文件的信息的创建和更新、7.5.3形成文件的信息的控制、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8.1运行策划和控制、8.2应急准备和响应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郭力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06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23（12:00~13:00午餐、休息）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8：00-17：00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Q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:5.3组织的岗位、职责和权限、6.2质量目标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7.1.3基础设施、7.1.4过程运行环境、7.1.5监视和测量资源、8.1运行策划和控制、8.3产品和服务的设计和开发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8.5.1生产和服务提供的控制、8.5.2产品标识和可追朔性、8.5.3顾客或外部供方的财产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8.5.4产品防护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8.5.5交付后的活动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8.5.6更改控制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8.6产品和服务的放行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8.7不合格输出的控制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  <w:t>9.1.2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顾客满意度调查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E: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6.1.2环境因素辨识与评价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6.1.4措施的策划、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8.1运行策划和控制、8.2应急准备和响应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cs="Arial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06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24（12:00~12:30午餐、休息）</w:t>
            </w:r>
          </w:p>
        </w:tc>
        <w:tc>
          <w:tcPr>
            <w:tcW w:w="1213" w:type="dxa"/>
            <w:vAlign w:val="top"/>
          </w:tcPr>
          <w:p>
            <w:pPr>
              <w:spacing w:line="300" w:lineRule="exact"/>
              <w:ind w:right="-192" w:rightChars="-80"/>
              <w:jc w:val="left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:00～</w:t>
            </w:r>
          </w:p>
          <w:p>
            <w:pPr>
              <w:spacing w:line="300" w:lineRule="exact"/>
              <w:ind w:right="-192" w:rightChars="-8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</w:t>
            </w:r>
          </w:p>
        </w:tc>
        <w:tc>
          <w:tcPr>
            <w:tcW w:w="1560" w:type="dxa"/>
            <w:vAlign w:val="top"/>
          </w:tcPr>
          <w:p>
            <w:pPr>
              <w:spacing w:line="300" w:lineRule="exact"/>
              <w:ind w:right="-192" w:rightChars="-8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相关部门</w:t>
            </w:r>
          </w:p>
        </w:tc>
        <w:tc>
          <w:tcPr>
            <w:tcW w:w="5397" w:type="dxa"/>
            <w:gridSpan w:val="2"/>
            <w:vAlign w:val="top"/>
          </w:tcPr>
          <w:p>
            <w:pPr>
              <w:spacing w:line="300" w:lineRule="exact"/>
              <w:ind w:right="-192" w:rightChars="-8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补充相关条款审核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ind w:right="-192" w:rightChars="-8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</w:p>
        </w:tc>
        <w:tc>
          <w:tcPr>
            <w:tcW w:w="1213" w:type="dxa"/>
            <w:vMerge w:val="restart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审核组内部会议；与企业领导层沟通；</w:t>
            </w:r>
          </w:p>
        </w:tc>
        <w:tc>
          <w:tcPr>
            <w:tcW w:w="0" w:type="auto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957" w:type="dxa"/>
            <w:gridSpan w:val="3"/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末次会议</w:t>
            </w:r>
          </w:p>
        </w:tc>
        <w:tc>
          <w:tcPr>
            <w:tcW w:w="0" w:type="auto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全体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9A705F"/>
    <w:rsid w:val="24A0687D"/>
    <w:rsid w:val="36AF3731"/>
    <w:rsid w:val="37EE100D"/>
    <w:rsid w:val="3A3A4FB3"/>
    <w:rsid w:val="47B531DC"/>
    <w:rsid w:val="5F5A7A29"/>
    <w:rsid w:val="727B69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13</TotalTime>
  <ScaleCrop>false</ScaleCrop>
  <LinksUpToDate>false</LinksUpToDate>
  <CharactersWithSpaces>1223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郭力</cp:lastModifiedBy>
  <dcterms:modified xsi:type="dcterms:W3CDTF">2021-06-24T04:25:57Z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F84F2A3896954C58ABCB167AAD0143C0</vt:lpwstr>
  </property>
</Properties>
</file>