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rFonts w:hint="eastAsia"/>
                <w:b/>
                <w:szCs w:val="21"/>
                <w:lang w:val="en-US" w:eastAsia="zh-CN"/>
              </w:rPr>
              <w:t>常州市范群干燥设备</w:t>
            </w:r>
            <w:r>
              <w:rPr>
                <w:b/>
                <w:szCs w:val="21"/>
              </w:rPr>
              <w:t>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00" w:firstLineChars="200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  <w:lang w:val="en-US" w:eastAsia="zh-CN"/>
              </w:rPr>
              <w:t>查企管部2021年4月15-16日组织能源内审开出一项不符合报告，不符合事实描述为：公司主要</w:t>
            </w:r>
            <w:r>
              <w:rPr>
                <w:rFonts w:hint="eastAsia" w:ascii="宋体" w:hAnsi="宋体"/>
                <w:spacing w:val="20"/>
                <w:szCs w:val="21"/>
              </w:rPr>
              <w:t>耗能设备</w:t>
            </w:r>
            <w:r>
              <w:rPr>
                <w:rFonts w:hint="eastAsia" w:ascii="宋体" w:hAnsi="宋体"/>
                <w:spacing w:val="20"/>
                <w:szCs w:val="21"/>
                <w:lang w:val="en-US" w:eastAsia="zh-CN"/>
              </w:rPr>
              <w:t>激光切割机</w:t>
            </w:r>
            <w:r>
              <w:rPr>
                <w:rFonts w:hint="eastAsia" w:ascii="宋体" w:hAnsi="宋体"/>
                <w:spacing w:val="20"/>
                <w:szCs w:val="21"/>
              </w:rPr>
              <w:t>没有单独加电表计量。不符合</w:t>
            </w:r>
            <w:r>
              <w:rPr>
                <w:rFonts w:hint="eastAsia" w:ascii="宋体" w:hAnsi="宋体"/>
                <w:sz w:val="24"/>
              </w:rPr>
              <w:t>GB/T23331-2012标准</w:t>
            </w:r>
            <w:r>
              <w:rPr>
                <w:rFonts w:hint="eastAsia" w:ascii="宋体" w:hAnsi="宋体"/>
                <w:spacing w:val="20"/>
                <w:szCs w:val="21"/>
              </w:rPr>
              <w:t>4.6.1监视、测量和分析的要求。</w:t>
            </w:r>
          </w:p>
          <w:p>
            <w:pPr>
              <w:ind w:firstLine="500" w:firstLineChars="200"/>
              <w:rPr>
                <w:rFonts w:hint="default" w:ascii="宋体" w:hAnsi="宋体" w:eastAsia="宋体"/>
                <w:spacing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Cs w:val="21"/>
                <w:highlight w:val="yellow"/>
                <w:lang w:val="en-US" w:eastAsia="zh-CN"/>
              </w:rPr>
              <w:t>此不符合报告判标标准为过期标准</w:t>
            </w:r>
            <w:r>
              <w:rPr>
                <w:rFonts w:hint="eastAsia" w:ascii="宋体" w:hAnsi="宋体"/>
                <w:spacing w:val="20"/>
                <w:szCs w:val="21"/>
                <w:lang w:val="en-US" w:eastAsia="zh-CN"/>
              </w:rPr>
              <w:t>。</w:t>
            </w:r>
          </w:p>
          <w:p>
            <w:pPr>
              <w:jc w:val="both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没有对主要能耗设备进行</w:t>
            </w:r>
            <w:bookmarkStart w:id="5" w:name="_GoBack"/>
            <w:bookmarkEnd w:id="5"/>
            <w:r>
              <w:rPr>
                <w:rFonts w:hint="eastAsia"/>
                <w:lang w:val="en-US" w:eastAsia="zh-CN"/>
              </w:rPr>
              <w:t>测试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AC0E38"/>
    <w:rsid w:val="373D11D1"/>
    <w:rsid w:val="5D6D17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1</TotalTime>
  <ScaleCrop>false</ScaleCrop>
  <LinksUpToDate>false</LinksUpToDate>
  <CharactersWithSpaces>174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2021-07-09T04:29:28Z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B302BCEA118E4CE38B4B228ED43FF630</vt:lpwstr>
  </property>
</Properties>
</file>