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"/>
        <w:gridCol w:w="1121"/>
        <w:gridCol w:w="7"/>
        <w:gridCol w:w="187"/>
        <w:gridCol w:w="90"/>
        <w:gridCol w:w="690"/>
        <w:gridCol w:w="500"/>
        <w:gridCol w:w="2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重庆宾鹏科技有限公司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重庆市江津区双福街道福安路1号二期4幢1号厂房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文永彬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02368876549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刘中万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52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0132-2019-Q-2021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455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990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04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声测管、镀锌管和套筒的生产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17.10.02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840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00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2021年06月23日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2021年06月23日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22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86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70" w:hRule="atLeast"/>
        </w:trPr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70" w:hRule="atLeast"/>
        </w:trPr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22" w:hRule="atLeast"/>
        </w:trPr>
        <w:tc>
          <w:tcPr>
            <w:tcW w:w="1395" w:type="dxa"/>
            <w:gridSpan w:val="4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401" w:hRule="atLeast"/>
        </w:trPr>
        <w:tc>
          <w:tcPr>
            <w:tcW w:w="1395" w:type="dxa"/>
            <w:gridSpan w:val="4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2021年06月</w:t>
            </w:r>
            <w:r>
              <w:rPr>
                <w:rFonts w:hint="eastAsia"/>
                <w:b/>
                <w:sz w:val="20"/>
                <w:lang w:val="en-US" w:eastAsia="zh-CN"/>
              </w:rPr>
              <w:t>21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2021年06月</w:t>
            </w:r>
            <w:r>
              <w:rPr>
                <w:rFonts w:hint="eastAsia"/>
                <w:b/>
                <w:sz w:val="20"/>
                <w:lang w:val="en-US" w:eastAsia="zh-CN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</w:p>
          <w:p>
            <w:pPr>
              <w:rPr>
                <w:rFonts w:hint="eastAsia"/>
                <w:b/>
                <w:sz w:val="20"/>
              </w:rPr>
            </w:pPr>
          </w:p>
          <w:p>
            <w:pPr>
              <w:rPr>
                <w:rFonts w:hint="eastAsia"/>
                <w:b/>
                <w:sz w:val="20"/>
              </w:rPr>
            </w:pPr>
            <w:bookmarkStart w:id="19" w:name="_GoBack"/>
            <w:bookmarkEnd w:id="19"/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259" w:hRule="atLeast"/>
          <w:jc w:val="center"/>
        </w:trPr>
        <w:tc>
          <w:tcPr>
            <w:tcW w:w="2595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gridSpan w:val="1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290" w:hRule="atLeast"/>
          <w:jc w:val="center"/>
        </w:trPr>
        <w:tc>
          <w:tcPr>
            <w:tcW w:w="2595" w:type="dxa"/>
            <w:gridSpan w:val="6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305" w:hRule="atLeast"/>
          <w:jc w:val="center"/>
        </w:trPr>
        <w:tc>
          <w:tcPr>
            <w:tcW w:w="1128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23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1405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  <w:t>管理层:</w:t>
            </w:r>
          </w:p>
          <w:p>
            <w:pPr>
              <w:pStyle w:val="9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总则9.3管理评审；10.1改进 总则；10.3持续改进</w:t>
            </w:r>
          </w:p>
          <w:p>
            <w:pPr>
              <w:pStyle w:val="9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  <w:t>标准/规范/法规的执行情况、上次审核不符合项的验证（9.1.2）、认证证书、标志的使用情况、投诉或事故、监督抽查情况、体系变动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904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  <w:t>行政部: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  <w:t xml:space="preserve">5.3组织的角色、职责和权限；6.2质量目标及其实现的策划；7.1.2人员；7.1.6组织知识；7.2能力；7.3意识；7.4沟通；7.5文件化信息；9.2内部审核；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904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  <w:t xml:space="preserve">供销部: 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  <w:t>5.3组织的角色、职责和权限；6.2质量目标及其实现的策划；8.4外部提供过程、产品和服务的控制；8.5.3顾客或外部供方的财产；8.5.5交付后的活动；9.1.2顾客满意（上次审核不符合项的验证）；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329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764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技质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；10.2不合格和纠正措施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764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5.3组织的角色、职责和权限；6.2质量目标及其实现的策划；7.1.3基础设施；7.1.4过程运行环境；8.5.1生产和服务提供的控制；8.5.2标识和可追溯性；8.5.4防护；8.5.6更改控制；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512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张心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C21C1B"/>
    <w:rsid w:val="46FC6D73"/>
    <w:rsid w:val="54CA5BB5"/>
    <w:rsid w:val="565B56B5"/>
    <w:rsid w:val="656101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9</TotalTime>
  <ScaleCrop>false</ScaleCrop>
  <LinksUpToDate>false</LinksUpToDate>
  <CharactersWithSpaces>1223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2021-06-23T01:09:57Z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130E1AB6BC124AD1A7939A16AAA78B02</vt:lpwstr>
  </property>
</Properties>
</file>