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ind w:firstLine="5301" w:firstLineChars="2200"/>
        <w:rPr>
          <w:rFonts w:hint="eastAsia" w:ascii="宋体" w:hAnsi="宋体"/>
          <w:b/>
          <w:bCs/>
          <w:kern w:val="0"/>
          <w:szCs w:val="21"/>
          <w:u w:val="single"/>
        </w:rPr>
      </w:pPr>
      <w:r>
        <w:rPr>
          <w:rFonts w:hint="eastAsia" w:ascii="宋体" w:hAnsi="宋体"/>
          <w:b/>
          <w:bCs/>
          <w:kern w:val="0"/>
          <w:szCs w:val="21"/>
          <w:u w:val="single"/>
        </w:rPr>
        <w:t xml:space="preserve">编号 </w:t>
      </w:r>
      <w:bookmarkStart w:id="0" w:name="合同编号"/>
      <w:r>
        <w:rPr>
          <w:rFonts w:hint="eastAsia" w:ascii="宋体" w:hAnsi="宋体"/>
          <w:b/>
          <w:bCs/>
          <w:kern w:val="0"/>
          <w:szCs w:val="21"/>
          <w:u w:val="single"/>
        </w:rPr>
        <w:t>0167-2019-Q-202</w:t>
      </w:r>
      <w:bookmarkEnd w:id="0"/>
      <w:r>
        <w:rPr>
          <w:rFonts w:hint="eastAsia" w:ascii="宋体" w:hAnsi="宋体"/>
          <w:b/>
          <w:bCs/>
          <w:kern w:val="0"/>
          <w:szCs w:val="21"/>
          <w:u w:val="single"/>
          <w:lang w:val="en-US" w:eastAsia="zh-CN"/>
        </w:rPr>
        <w:t>1</w:t>
      </w:r>
      <w:r>
        <w:rPr>
          <w:rFonts w:hint="eastAsia" w:ascii="宋体" w:hAnsi="宋体"/>
          <w:b/>
          <w:bCs/>
          <w:kern w:val="0"/>
          <w:szCs w:val="21"/>
          <w:u w:val="single"/>
        </w:rPr>
        <w:t xml:space="preserve">     </w:t>
      </w:r>
    </w:p>
    <w:p>
      <w:pPr>
        <w:jc w:val="right"/>
        <w:rPr>
          <w:rFonts w:ascii="宋体" w:hAnsi="宋体"/>
          <w:szCs w:val="2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hint="eastAsia" w:ascii="宋体" w:hAnsi="宋体"/>
          <w:b/>
          <w:sz w:val="21"/>
          <w:szCs w:val="22"/>
        </w:rPr>
      </w:pPr>
      <w:r>
        <w:rPr>
          <w:rFonts w:hint="eastAsia" w:ascii="楷体" w:hAnsi="楷体" w:eastAsia="楷体"/>
          <w:b/>
          <w:color w:val="000000"/>
          <w:sz w:val="32"/>
          <w:szCs w:val="32"/>
        </w:rPr>
        <w:t>受审核方：重庆川流机械有限公司</w:t>
      </w: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 xml:space="preserve">第 </w:t>
      </w:r>
      <w:r>
        <w:rPr>
          <w:rFonts w:hint="eastAsia" w:ascii="楷体_GB2312" w:eastAsia="楷体_GB2312"/>
          <w:b/>
          <w:sz w:val="32"/>
          <w:szCs w:val="32"/>
          <w:lang w:val="en-US" w:eastAsia="zh-CN"/>
        </w:rPr>
        <w:t>2</w:t>
      </w:r>
      <w:r>
        <w:rPr>
          <w:rFonts w:hint="eastAsia" w:ascii="楷体_GB2312" w:eastAsia="楷体_GB2312"/>
          <w:b/>
          <w:sz w:val="32"/>
          <w:szCs w:val="32"/>
        </w:rPr>
        <w:t xml:space="preserve"> 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Style w:val="9"/>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p>
    <w:p>
      <w:pPr>
        <w:rPr>
          <w:rFonts w:ascii="宋体" w:hAns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17.10.02</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w:t>
      </w:r>
      <w:r>
        <w:rPr>
          <w:rFonts w:hint="eastAsia"/>
          <w:b/>
          <w:sz w:val="21"/>
          <w:szCs w:val="21"/>
          <w:u w:val="single"/>
        </w:rPr>
        <w:t>_监督</w:t>
      </w:r>
      <w:r>
        <w:rPr>
          <w:rFonts w:hint="eastAsia"/>
          <w:b/>
          <w:sz w:val="21"/>
          <w:szCs w:val="21"/>
          <w:u w:val="single"/>
          <w:lang w:val="en-US" w:eastAsia="zh-CN"/>
        </w:rPr>
        <w:t>2</w:t>
      </w:r>
      <w:r>
        <w:rPr>
          <w:rFonts w:hint="eastAsia"/>
          <w:b/>
          <w:sz w:val="21"/>
          <w:szCs w:val="21"/>
          <w:u w:val="single"/>
        </w:rPr>
        <w:t>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eastAsia="zh-CN"/>
        </w:rPr>
        <w:t>无</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numPr>
          <w:ilvl w:val="0"/>
          <w:numId w:val="1"/>
        </w:numPr>
        <w:tabs>
          <w:tab w:val="left" w:pos="645"/>
        </w:tabs>
        <w:rPr>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80"/>
        <w:gridCol w:w="1120"/>
        <w:gridCol w:w="1360"/>
        <w:gridCol w:w="1774"/>
        <w:gridCol w:w="1448"/>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121"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254" w:type="dxa"/>
            <w:gridSpan w:val="3"/>
          </w:tcPr>
          <w:p>
            <w:pPr>
              <w:spacing w:line="260" w:lineRule="exact"/>
              <w:rPr>
                <w:rFonts w:ascii="宋体"/>
                <w:b/>
                <w:color w:val="FF0000"/>
                <w:sz w:val="21"/>
              </w:rPr>
            </w:pPr>
            <w:bookmarkStart w:id="11" w:name="组织名称Add"/>
            <w:r>
              <w:rPr>
                <w:rFonts w:hint="eastAsia" w:ascii="宋体" w:hAnsi="宋体"/>
                <w:b/>
                <w:sz w:val="21"/>
                <w:szCs w:val="22"/>
              </w:rPr>
              <w:t>重庆川流机械有限公司</w:t>
            </w:r>
            <w:bookmarkEnd w:id="11"/>
          </w:p>
        </w:tc>
        <w:tc>
          <w:tcPr>
            <w:tcW w:w="1448"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983" w:type="dxa"/>
          </w:tcPr>
          <w:p>
            <w:pPr>
              <w:spacing w:line="260" w:lineRule="exact"/>
              <w:rPr>
                <w:rFonts w:hint="default" w:ascii="宋体" w:eastAsia="宋体"/>
                <w:b/>
                <w:sz w:val="21"/>
                <w:lang w:val="en-US" w:eastAsia="zh-CN"/>
              </w:rPr>
            </w:pPr>
            <w:r>
              <w:rPr>
                <w:rFonts w:hint="eastAsia" w:ascii="宋体"/>
                <w:b/>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121" w:type="dxa"/>
            <w:gridSpan w:val="2"/>
            <w:vAlign w:val="center"/>
          </w:tcPr>
          <w:p>
            <w:pPr>
              <w:jc w:val="center"/>
              <w:rPr>
                <w:b/>
                <w:sz w:val="16"/>
                <w:szCs w:val="16"/>
              </w:rPr>
            </w:pPr>
            <w:r>
              <w:rPr>
                <w:rFonts w:hint="eastAsia" w:ascii="宋体" w:hAnsi="宋体"/>
                <w:b/>
                <w:sz w:val="21"/>
                <w:szCs w:val="21"/>
              </w:rPr>
              <w:t>注册地址</w:t>
            </w:r>
          </w:p>
        </w:tc>
        <w:tc>
          <w:tcPr>
            <w:tcW w:w="4254" w:type="dxa"/>
            <w:gridSpan w:val="3"/>
          </w:tcPr>
          <w:p>
            <w:pPr>
              <w:rPr>
                <w:rFonts w:ascii="宋体"/>
                <w:b/>
                <w:sz w:val="21"/>
              </w:rPr>
            </w:pPr>
            <w:bookmarkStart w:id="12" w:name="注册地址"/>
            <w:r>
              <w:rPr>
                <w:rFonts w:ascii="宋体"/>
                <w:b/>
                <w:sz w:val="21"/>
              </w:rPr>
              <w:t>重庆市沙坪坝区晒光坪3-2-8-1号</w:t>
            </w:r>
            <w:bookmarkEnd w:id="12"/>
          </w:p>
        </w:tc>
        <w:tc>
          <w:tcPr>
            <w:tcW w:w="1448" w:type="dxa"/>
            <w:vMerge w:val="restart"/>
            <w:vAlign w:val="center"/>
          </w:tcPr>
          <w:p>
            <w:pPr>
              <w:jc w:val="center"/>
              <w:rPr>
                <w:rFonts w:ascii="宋体"/>
                <w:b/>
                <w:sz w:val="21"/>
              </w:rPr>
            </w:pPr>
            <w:r>
              <w:rPr>
                <w:rFonts w:hint="eastAsia" w:ascii="宋体" w:hAnsi="宋体"/>
                <w:b/>
                <w:sz w:val="21"/>
              </w:rPr>
              <w:t>邮编</w:t>
            </w:r>
          </w:p>
        </w:tc>
        <w:tc>
          <w:tcPr>
            <w:tcW w:w="1983" w:type="dxa"/>
          </w:tcPr>
          <w:p>
            <w:pPr>
              <w:rPr>
                <w:rFonts w:ascii="宋体"/>
                <w:b/>
                <w:sz w:val="21"/>
              </w:rPr>
            </w:pPr>
            <w:bookmarkStart w:id="13" w:name="注册邮编"/>
            <w:r>
              <w:rPr>
                <w:rFonts w:ascii="宋体"/>
                <w:b/>
                <w:sz w:val="21"/>
              </w:rPr>
              <w:t>400030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121" w:type="dxa"/>
            <w:gridSpan w:val="2"/>
            <w:vAlign w:val="center"/>
          </w:tcPr>
          <w:p>
            <w:pPr>
              <w:jc w:val="center"/>
              <w:rPr>
                <w:rFonts w:ascii="宋体"/>
                <w:b/>
                <w:sz w:val="21"/>
                <w:szCs w:val="21"/>
              </w:rPr>
            </w:pPr>
            <w:r>
              <w:rPr>
                <w:rFonts w:hint="eastAsia" w:ascii="宋体" w:hAnsi="宋体"/>
                <w:b/>
                <w:sz w:val="21"/>
                <w:szCs w:val="21"/>
              </w:rPr>
              <w:t>经营地址</w:t>
            </w:r>
          </w:p>
        </w:tc>
        <w:tc>
          <w:tcPr>
            <w:tcW w:w="4254" w:type="dxa"/>
            <w:gridSpan w:val="3"/>
          </w:tcPr>
          <w:p>
            <w:pPr>
              <w:rPr>
                <w:rFonts w:ascii="宋体"/>
                <w:b/>
                <w:sz w:val="21"/>
              </w:rPr>
            </w:pPr>
            <w:bookmarkStart w:id="14" w:name="办公地址"/>
            <w:r>
              <w:rPr>
                <w:rFonts w:ascii="宋体"/>
                <w:b/>
                <w:sz w:val="21"/>
              </w:rPr>
              <w:t>重庆市沙坪坝区新桥石梯沟28号</w:t>
            </w:r>
            <w:bookmarkEnd w:id="14"/>
          </w:p>
        </w:tc>
        <w:tc>
          <w:tcPr>
            <w:tcW w:w="1448" w:type="dxa"/>
            <w:vMerge w:val="continue"/>
            <w:vAlign w:val="center"/>
          </w:tcPr>
          <w:p>
            <w:pPr>
              <w:jc w:val="center"/>
              <w:rPr>
                <w:rFonts w:ascii="宋体"/>
                <w:b/>
                <w:sz w:val="21"/>
              </w:rPr>
            </w:pPr>
          </w:p>
        </w:tc>
        <w:tc>
          <w:tcPr>
            <w:tcW w:w="1983" w:type="dxa"/>
          </w:tcPr>
          <w:p>
            <w:pPr>
              <w:rPr>
                <w:rFonts w:ascii="宋体"/>
                <w:b/>
                <w:sz w:val="21"/>
              </w:rPr>
            </w:pPr>
            <w:bookmarkStart w:id="15" w:name="办公邮编"/>
            <w:r>
              <w:rPr>
                <w:rFonts w:ascii="宋体"/>
                <w:b/>
                <w:sz w:val="21"/>
              </w:rPr>
              <w:t>400030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121"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254" w:type="dxa"/>
            <w:gridSpan w:val="3"/>
          </w:tcPr>
          <w:p>
            <w:pPr>
              <w:rPr>
                <w:rFonts w:ascii="宋体"/>
                <w:b/>
                <w:sz w:val="21"/>
              </w:rPr>
            </w:pPr>
            <w:bookmarkStart w:id="16" w:name="生产地址Add"/>
            <w:r>
              <w:rPr>
                <w:rFonts w:ascii="宋体"/>
                <w:b/>
                <w:sz w:val="21"/>
              </w:rPr>
              <w:t>重庆市沙坪坝区新桥石梯沟28号</w:t>
            </w:r>
            <w:bookmarkEnd w:id="16"/>
          </w:p>
        </w:tc>
        <w:tc>
          <w:tcPr>
            <w:tcW w:w="1448" w:type="dxa"/>
            <w:vMerge w:val="continue"/>
            <w:vAlign w:val="center"/>
          </w:tcPr>
          <w:p>
            <w:pPr>
              <w:jc w:val="center"/>
              <w:rPr>
                <w:rFonts w:ascii="宋体"/>
                <w:b/>
                <w:sz w:val="21"/>
              </w:rPr>
            </w:pPr>
          </w:p>
        </w:tc>
        <w:tc>
          <w:tcPr>
            <w:tcW w:w="1983" w:type="dxa"/>
          </w:tcPr>
          <w:p>
            <w:pPr>
              <w:rPr>
                <w:rFonts w:ascii="宋体"/>
                <w:b/>
                <w:sz w:val="21"/>
              </w:rPr>
            </w:pPr>
            <w:bookmarkStart w:id="17" w:name="生产邮编"/>
            <w:r>
              <w:rPr>
                <w:rFonts w:ascii="宋体"/>
                <w:b/>
                <w:sz w:val="21"/>
              </w:rPr>
              <w:t>400030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121" w:type="dxa"/>
            <w:gridSpan w:val="2"/>
            <w:vAlign w:val="center"/>
          </w:tcPr>
          <w:p>
            <w:pPr>
              <w:jc w:val="center"/>
              <w:rPr>
                <w:rFonts w:ascii="宋体"/>
                <w:b/>
                <w:sz w:val="21"/>
              </w:rPr>
            </w:pPr>
            <w:r>
              <w:rPr>
                <w:rFonts w:hint="eastAsia" w:ascii="宋体" w:hAnsi="宋体"/>
                <w:b/>
                <w:sz w:val="21"/>
              </w:rPr>
              <w:t>联系人</w:t>
            </w:r>
          </w:p>
        </w:tc>
        <w:tc>
          <w:tcPr>
            <w:tcW w:w="1120" w:type="dxa"/>
          </w:tcPr>
          <w:p>
            <w:pPr>
              <w:rPr>
                <w:rFonts w:ascii="宋体"/>
                <w:b/>
                <w:sz w:val="21"/>
              </w:rPr>
            </w:pPr>
            <w:bookmarkStart w:id="18" w:name="联系人"/>
            <w:r>
              <w:rPr>
                <w:rFonts w:ascii="宋体"/>
                <w:b/>
                <w:sz w:val="21"/>
              </w:rPr>
              <w:t>王本乔</w:t>
            </w:r>
            <w:bookmarkEnd w:id="18"/>
          </w:p>
        </w:tc>
        <w:tc>
          <w:tcPr>
            <w:tcW w:w="1360" w:type="dxa"/>
            <w:vAlign w:val="center"/>
          </w:tcPr>
          <w:p>
            <w:pPr>
              <w:jc w:val="center"/>
              <w:rPr>
                <w:rFonts w:ascii="宋体"/>
                <w:b/>
                <w:sz w:val="21"/>
              </w:rPr>
            </w:pPr>
            <w:r>
              <w:rPr>
                <w:rFonts w:hint="eastAsia" w:ascii="宋体" w:hAnsi="宋体"/>
                <w:b/>
                <w:sz w:val="21"/>
              </w:rPr>
              <w:t>电话</w:t>
            </w:r>
            <w:r>
              <w:rPr>
                <w:b/>
                <w:sz w:val="16"/>
                <w:szCs w:val="16"/>
              </w:rPr>
              <w:t>.</w:t>
            </w:r>
          </w:p>
        </w:tc>
        <w:tc>
          <w:tcPr>
            <w:tcW w:w="1774" w:type="dxa"/>
            <w:vAlign w:val="center"/>
          </w:tcPr>
          <w:p>
            <w:pPr>
              <w:jc w:val="center"/>
              <w:rPr>
                <w:rFonts w:ascii="宋体"/>
                <w:b/>
                <w:sz w:val="21"/>
              </w:rPr>
            </w:pPr>
            <w:bookmarkStart w:id="19" w:name="联系人电话Add"/>
            <w:r>
              <w:rPr>
                <w:rFonts w:ascii="宋体"/>
                <w:b/>
                <w:sz w:val="21"/>
              </w:rPr>
              <w:t>023-86919745</w:t>
            </w:r>
            <w:bookmarkEnd w:id="19"/>
          </w:p>
        </w:tc>
        <w:tc>
          <w:tcPr>
            <w:tcW w:w="1448" w:type="dxa"/>
            <w:vAlign w:val="center"/>
          </w:tcPr>
          <w:p>
            <w:pPr>
              <w:jc w:val="center"/>
              <w:rPr>
                <w:rFonts w:ascii="宋体"/>
                <w:b/>
                <w:sz w:val="21"/>
              </w:rPr>
            </w:pPr>
            <w:r>
              <w:rPr>
                <w:rFonts w:hint="eastAsia" w:ascii="宋体" w:hAnsi="宋体"/>
                <w:b/>
                <w:sz w:val="21"/>
              </w:rPr>
              <w:t>传真</w:t>
            </w:r>
          </w:p>
        </w:tc>
        <w:tc>
          <w:tcPr>
            <w:tcW w:w="1983"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1"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120" w:type="dxa"/>
          </w:tcPr>
          <w:p>
            <w:pPr>
              <w:rPr>
                <w:rFonts w:ascii="宋体" w:hAnsi="宋体"/>
                <w:b/>
                <w:sz w:val="21"/>
                <w:szCs w:val="21"/>
              </w:rPr>
            </w:pPr>
            <w:bookmarkStart w:id="21" w:name="法人"/>
            <w:r>
              <w:rPr>
                <w:rFonts w:ascii="宋体" w:hAnsi="宋体"/>
                <w:b/>
                <w:sz w:val="21"/>
                <w:szCs w:val="21"/>
              </w:rPr>
              <w:t>韦唯</w:t>
            </w:r>
            <w:bookmarkEnd w:id="21"/>
          </w:p>
        </w:tc>
        <w:tc>
          <w:tcPr>
            <w:tcW w:w="1360" w:type="dxa"/>
            <w:vAlign w:val="center"/>
          </w:tcPr>
          <w:p>
            <w:pPr>
              <w:jc w:val="center"/>
              <w:rPr>
                <w:rFonts w:ascii="宋体" w:hAnsi="宋体"/>
                <w:b/>
                <w:sz w:val="21"/>
                <w:szCs w:val="21"/>
              </w:rPr>
            </w:pPr>
            <w:r>
              <w:rPr>
                <w:rFonts w:hint="eastAsia" w:ascii="宋体" w:hAnsi="宋体"/>
                <w:b/>
                <w:sz w:val="21"/>
                <w:szCs w:val="21"/>
              </w:rPr>
              <w:t>总经理</w:t>
            </w:r>
          </w:p>
        </w:tc>
        <w:tc>
          <w:tcPr>
            <w:tcW w:w="1774" w:type="dxa"/>
          </w:tcPr>
          <w:p>
            <w:pPr>
              <w:rPr>
                <w:rFonts w:ascii="宋体" w:hAnsi="宋体"/>
                <w:b/>
                <w:sz w:val="21"/>
                <w:szCs w:val="21"/>
              </w:rPr>
            </w:pPr>
          </w:p>
        </w:tc>
        <w:tc>
          <w:tcPr>
            <w:tcW w:w="1448" w:type="dxa"/>
            <w:vAlign w:val="center"/>
          </w:tcPr>
          <w:p>
            <w:pPr>
              <w:jc w:val="center"/>
              <w:rPr>
                <w:rFonts w:ascii="宋体" w:hAnsi="宋体"/>
                <w:b/>
                <w:sz w:val="21"/>
                <w:szCs w:val="21"/>
              </w:rPr>
            </w:pPr>
            <w:r>
              <w:rPr>
                <w:rFonts w:hint="eastAsia" w:ascii="宋体" w:hAnsi="宋体"/>
                <w:b/>
                <w:sz w:val="21"/>
                <w:szCs w:val="21"/>
              </w:rPr>
              <w:t>管理者代表</w:t>
            </w:r>
          </w:p>
        </w:tc>
        <w:tc>
          <w:tcPr>
            <w:tcW w:w="1983" w:type="dxa"/>
          </w:tcPr>
          <w:p>
            <w:pPr>
              <w:rPr>
                <w:rFonts w:ascii="宋体"/>
                <w:b/>
                <w:sz w:val="21"/>
              </w:rPr>
            </w:pPr>
            <w:bookmarkStart w:id="22" w:name="管理者代表"/>
            <w:r>
              <w:rPr>
                <w:rFonts w:ascii="宋体"/>
                <w:b/>
                <w:sz w:val="21"/>
              </w:rPr>
              <w:t>王本乔</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121"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480" w:type="dxa"/>
            <w:gridSpan w:val="2"/>
            <w:vAlign w:val="center"/>
          </w:tcPr>
          <w:p>
            <w:pPr>
              <w:rPr>
                <w:rFonts w:ascii="宋体" w:hAnsi="宋体"/>
                <w:b/>
                <w:sz w:val="21"/>
                <w:szCs w:val="21"/>
              </w:rPr>
            </w:pPr>
            <w:bookmarkStart w:id="23" w:name="审核开始日"/>
            <w:bookmarkStart w:id="24" w:name="审核日期"/>
            <w:r>
              <w:rPr>
                <w:rFonts w:hint="eastAsia"/>
                <w:color w:val="000000"/>
                <w:szCs w:val="21"/>
              </w:rPr>
              <w:t>2021年06月2</w:t>
            </w:r>
            <w:r>
              <w:rPr>
                <w:rFonts w:hint="eastAsia"/>
                <w:color w:val="000000"/>
                <w:szCs w:val="21"/>
                <w:lang w:val="en-US" w:eastAsia="zh-CN"/>
              </w:rPr>
              <w:t>6</w:t>
            </w:r>
            <w:r>
              <w:rPr>
                <w:rFonts w:hint="eastAsia"/>
                <w:color w:val="000000"/>
                <w:szCs w:val="21"/>
              </w:rPr>
              <w:t>日 上午</w:t>
            </w:r>
            <w:bookmarkEnd w:id="23"/>
            <w:r>
              <w:rPr>
                <w:rFonts w:ascii="宋体" w:hAnsi="宋体"/>
                <w:b/>
                <w:sz w:val="21"/>
                <w:szCs w:val="21"/>
              </w:rPr>
              <w:t>上午至</w:t>
            </w:r>
            <w:bookmarkEnd w:id="24"/>
            <w:r>
              <w:rPr>
                <w:rFonts w:hint="eastAsia"/>
                <w:color w:val="000000"/>
                <w:szCs w:val="21"/>
              </w:rPr>
              <w:t>2021年06月2</w:t>
            </w:r>
            <w:r>
              <w:rPr>
                <w:rFonts w:hint="eastAsia"/>
                <w:color w:val="000000"/>
                <w:szCs w:val="21"/>
                <w:lang w:val="en-US" w:eastAsia="zh-CN"/>
              </w:rPr>
              <w:t>6</w:t>
            </w:r>
            <w:r>
              <w:rPr>
                <w:rFonts w:hint="eastAsia"/>
                <w:color w:val="000000"/>
                <w:szCs w:val="21"/>
              </w:rPr>
              <w:t xml:space="preserve">日 </w:t>
            </w:r>
            <w:r>
              <w:rPr>
                <w:rFonts w:hint="eastAsia"/>
                <w:color w:val="000000"/>
                <w:szCs w:val="21"/>
                <w:lang w:eastAsia="zh-CN"/>
              </w:rPr>
              <w:t>下</w:t>
            </w:r>
            <w:r>
              <w:rPr>
                <w:rFonts w:hint="eastAsia"/>
                <w:color w:val="000000"/>
                <w:szCs w:val="21"/>
              </w:rPr>
              <w:t>午</w:t>
            </w:r>
          </w:p>
        </w:tc>
        <w:tc>
          <w:tcPr>
            <w:tcW w:w="1774" w:type="dxa"/>
            <w:vAlign w:val="center"/>
          </w:tcPr>
          <w:p>
            <w:pPr>
              <w:rPr>
                <w:rFonts w:ascii="宋体" w:hAnsi="宋体"/>
                <w:b/>
                <w:sz w:val="21"/>
                <w:szCs w:val="21"/>
              </w:rPr>
            </w:pPr>
            <w:r>
              <w:rPr>
                <w:rFonts w:hint="eastAsia" w:ascii="宋体" w:hAnsi="宋体"/>
                <w:b/>
                <w:sz w:val="21"/>
                <w:szCs w:val="21"/>
              </w:rPr>
              <w:t>一体化审核</w:t>
            </w:r>
          </w:p>
        </w:tc>
        <w:tc>
          <w:tcPr>
            <w:tcW w:w="3431"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121"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685" w:type="dxa"/>
            <w:gridSpan w:val="5"/>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审核范围"/>
            <w:bookmarkStart w:id="27" w:name="QJ勾选Add1"/>
            <w:r>
              <w:rPr>
                <w:rFonts w:hint="eastAsia" w:ascii="宋体" w:hAnsi="宋体"/>
                <w:b/>
                <w:sz w:val="21"/>
                <w:szCs w:val="21"/>
              </w:rPr>
              <w:t>液压润滑系统零部件的设计、生产</w:t>
            </w:r>
            <w:bookmarkEnd w:id="26"/>
            <w:r>
              <w:rPr>
                <w:rFonts w:hint="eastAsia" w:ascii="宋体" w:hAnsi="宋体"/>
              </w:rPr>
              <w:t xml:space="preserve"> </w:t>
            </w:r>
            <w:r>
              <w:rPr>
                <w:rFonts w:hint="eastAsia" w:ascii="宋体" w:hAnsi="宋体"/>
                <w:b/>
                <w:sz w:val="21"/>
                <w:szCs w:val="21"/>
              </w:rPr>
              <w:t>□</w:t>
            </w:r>
            <w:bookmarkEnd w:id="27"/>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8" w:name="E勾选Add1"/>
            <w:r>
              <w:rPr>
                <w:rFonts w:hint="eastAsia" w:ascii="宋体" w:hAnsi="宋体"/>
                <w:b/>
                <w:sz w:val="21"/>
                <w:szCs w:val="21"/>
              </w:rPr>
              <w:t>□</w:t>
            </w:r>
            <w:bookmarkEnd w:id="28"/>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9" w:name="S勾选Add2"/>
            <w:r>
              <w:rPr>
                <w:rFonts w:hint="eastAsia" w:ascii="宋体" w:hAnsi="宋体"/>
                <w:b/>
                <w:sz w:val="21"/>
                <w:szCs w:val="21"/>
              </w:rPr>
              <w:t>□</w:t>
            </w:r>
            <w:bookmarkEnd w:id="29"/>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080"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685"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21"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120" w:type="dxa"/>
          </w:tcPr>
          <w:p>
            <w:pPr>
              <w:spacing w:line="260" w:lineRule="exact"/>
              <w:rPr>
                <w:rFonts w:ascii="宋体" w:hAnsi="宋体"/>
                <w:b/>
                <w:sz w:val="21"/>
                <w:szCs w:val="21"/>
              </w:rPr>
            </w:pPr>
            <w:bookmarkStart w:id="30" w:name="专业代码"/>
            <w:r>
              <w:rPr>
                <w:rFonts w:ascii="宋体" w:hAnsi="宋体"/>
                <w:b/>
                <w:sz w:val="21"/>
                <w:szCs w:val="21"/>
              </w:rPr>
              <w:t>17.10.02</w:t>
            </w:r>
            <w:bookmarkEnd w:id="30"/>
          </w:p>
        </w:tc>
        <w:tc>
          <w:tcPr>
            <w:tcW w:w="1360"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774" w:type="dxa"/>
          </w:tcPr>
          <w:p>
            <w:pPr>
              <w:spacing w:line="260" w:lineRule="exact"/>
              <w:rPr>
                <w:rFonts w:ascii="宋体" w:hAnsi="宋体"/>
                <w:b/>
                <w:sz w:val="21"/>
                <w:szCs w:val="21"/>
              </w:rPr>
            </w:pPr>
            <w:r>
              <w:rPr>
                <w:rFonts w:hint="eastAsia"/>
                <w:sz w:val="21"/>
                <w:szCs w:val="21"/>
              </w:rPr>
              <w:t>20</w:t>
            </w:r>
            <w:r>
              <w:rPr>
                <w:rFonts w:hint="eastAsia"/>
                <w:sz w:val="21"/>
                <w:szCs w:val="21"/>
                <w:lang w:val="en-US" w:eastAsia="zh-CN"/>
              </w:rPr>
              <w:t>22年</w:t>
            </w:r>
            <w:r>
              <w:rPr>
                <w:rFonts w:hint="eastAsia"/>
                <w:sz w:val="21"/>
                <w:szCs w:val="21"/>
              </w:rPr>
              <w:t>5月</w:t>
            </w:r>
            <w:r>
              <w:rPr>
                <w:rFonts w:hint="eastAsia"/>
                <w:sz w:val="21"/>
                <w:szCs w:val="21"/>
                <w:lang w:val="en-US" w:eastAsia="zh-CN"/>
              </w:rPr>
              <w:t>23</w:t>
            </w:r>
            <w:r>
              <w:rPr>
                <w:rFonts w:hint="eastAsia"/>
                <w:sz w:val="21"/>
                <w:szCs w:val="21"/>
              </w:rPr>
              <w:t>日</w:t>
            </w:r>
          </w:p>
        </w:tc>
        <w:tc>
          <w:tcPr>
            <w:tcW w:w="1448"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983" w:type="dxa"/>
          </w:tcPr>
          <w:p>
            <w:pPr>
              <w:spacing w:line="260" w:lineRule="exact"/>
              <w:rPr>
                <w:rFonts w:ascii="宋体"/>
                <w:b/>
                <w:sz w:val="21"/>
              </w:rPr>
            </w:pPr>
            <w:r>
              <w:rPr>
                <w:rFonts w:hint="eastAsia"/>
                <w:sz w:val="21"/>
                <w:szCs w:val="21"/>
              </w:rPr>
              <w:t>2</w:t>
            </w:r>
            <w:r>
              <w:rPr>
                <w:rFonts w:ascii="宋体" w:hAnsi="宋体"/>
                <w:b/>
                <w:sz w:val="21"/>
                <w:szCs w:val="21"/>
              </w:rPr>
              <w:t>020年08月17日 上午至2020年08月17日 下午</w:t>
            </w:r>
          </w:p>
        </w:tc>
      </w:tr>
    </w:tbl>
    <w:p>
      <w:pPr>
        <w:tabs>
          <w:tab w:val="left" w:pos="645"/>
        </w:tabs>
        <w:rPr>
          <w:b/>
          <w:sz w:val="26"/>
          <w:szCs w:val="26"/>
        </w:rPr>
      </w:pPr>
    </w:p>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本次审核覆盖时间：从上次审核结束日的2020年08月17日至2021年06月2</w:t>
      </w:r>
      <w:r>
        <w:rPr>
          <w:rFonts w:hint="eastAsia" w:ascii="宋体" w:hAnsi="宋体"/>
          <w:b/>
          <w:sz w:val="21"/>
          <w:szCs w:val="21"/>
          <w:lang w:val="en-US" w:eastAsia="zh-CN"/>
        </w:rPr>
        <w:t>6</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sz w:val="21"/>
                <w:szCs w:val="21"/>
              </w:rPr>
            </w:pPr>
            <w:bookmarkStart w:id="31" w:name="组织名称"/>
            <w:r>
              <w:rPr>
                <w:rFonts w:hint="eastAsia" w:ascii="宋体" w:hAnsi="宋体" w:cs="宋体"/>
                <w:sz w:val="21"/>
                <w:szCs w:val="21"/>
              </w:rPr>
              <w:t>重庆川流机械有限公司</w:t>
            </w:r>
            <w:bookmarkEnd w:id="31"/>
            <w:r>
              <w:rPr>
                <w:rFonts w:hint="eastAsia" w:ascii="宋体" w:hAnsi="宋体" w:cs="宋体"/>
                <w:sz w:val="21"/>
                <w:szCs w:val="21"/>
              </w:rPr>
              <w:t>是一家专业从事液压润滑系统零部件的设计、生产的企业。现有员工</w:t>
            </w:r>
            <w:r>
              <w:rPr>
                <w:rFonts w:hint="eastAsia" w:ascii="宋体" w:hAnsi="宋体" w:cs="宋体"/>
                <w:sz w:val="21"/>
                <w:szCs w:val="21"/>
                <w:lang w:val="en-US" w:eastAsia="zh-CN"/>
              </w:rPr>
              <w:t>20</w:t>
            </w:r>
            <w:r>
              <w:rPr>
                <w:rFonts w:hint="eastAsia" w:ascii="宋体" w:hAnsi="宋体" w:cs="宋体"/>
                <w:sz w:val="21"/>
                <w:szCs w:val="21"/>
              </w:rPr>
              <w:t>人，经营状况良好。组织对内外部因素、相关方需求和期望进行了充分的识别，策划和实施有效。确定了体系的边界，基本适用。管理体系</w:t>
            </w:r>
            <w:r>
              <w:rPr>
                <w:rFonts w:hint="eastAsia" w:ascii="宋体" w:hAnsi="宋体" w:cs="宋体"/>
                <w:sz w:val="21"/>
                <w:szCs w:val="21"/>
                <w:lang w:eastAsia="zh-CN"/>
              </w:rPr>
              <w:t>无</w:t>
            </w:r>
            <w:r>
              <w:rPr>
                <w:rFonts w:hint="eastAsia" w:ascii="宋体" w:hAnsi="宋体" w:cs="宋体"/>
                <w:sz w:val="21"/>
                <w:szCs w:val="21"/>
              </w:rPr>
              <w:t>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jc w:val="left"/>
              <w:rPr>
                <w:rFonts w:ascii="宋体" w:hAnsi="宋体"/>
                <w:b/>
                <w:sz w:val="21"/>
                <w:szCs w:val="21"/>
              </w:rPr>
            </w:pPr>
            <w:r>
              <w:rPr>
                <w:rFonts w:hint="eastAsia" w:ascii="宋体" w:hAnsi="宋体" w:cs="宋体"/>
                <w:color w:val="000000"/>
                <w:sz w:val="21"/>
                <w:szCs w:val="21"/>
              </w:rPr>
              <w:t>“质量为本、信誉至上，持续改进，争创一流”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300" w:lineRule="exact"/>
              <w:ind w:left="0" w:leftChars="0" w:firstLine="0" w:firstLineChars="0"/>
              <w:rPr>
                <w:rFonts w:hint="eastAsia" w:ascii="宋体" w:hAnsi="宋体"/>
                <w:b/>
                <w:sz w:val="21"/>
                <w:szCs w:val="21"/>
              </w:rPr>
            </w:pP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rPr>
                <w:rFonts w:hint="eastAsia" w:ascii="宋体" w:hAnsi="宋体" w:eastAsia="宋体"/>
                <w:b/>
                <w:sz w:val="21"/>
                <w:szCs w:val="21"/>
                <w:lang w:val="en-US" w:eastAsia="zh-CN"/>
              </w:rPr>
            </w:pPr>
            <w:r>
              <w:rPr>
                <w:rFonts w:hint="eastAsia" w:ascii="宋体" w:hAnsi="宋体"/>
                <w:b/>
                <w:sz w:val="21"/>
                <w:szCs w:val="21"/>
                <w:lang w:val="en-US" w:eastAsia="zh-CN"/>
              </w:rPr>
              <w:t>QMS范围：</w:t>
            </w:r>
            <w:r>
              <w:rPr>
                <w:rFonts w:hint="eastAsia"/>
                <w:sz w:val="21"/>
                <w:szCs w:val="21"/>
              </w:rPr>
              <w:t>液压润滑系统零部件的设计、生产</w:t>
            </w:r>
            <w:r>
              <w:rPr>
                <w:rFonts w:hint="eastAsia"/>
                <w:sz w:val="21"/>
                <w:szCs w:val="21"/>
                <w:lang w:eastAsia="zh-CN"/>
              </w:rPr>
              <w:t>。主要产品为</w:t>
            </w:r>
            <w:r>
              <w:rPr>
                <w:rFonts w:hint="eastAsia"/>
                <w:sz w:val="21"/>
                <w:szCs w:val="21"/>
              </w:rPr>
              <w:t>电动润滑泵</w:t>
            </w:r>
            <w:r>
              <w:rPr>
                <w:rFonts w:hint="eastAsia"/>
                <w:sz w:val="21"/>
                <w:szCs w:val="21"/>
                <w:lang w:eastAsia="zh-CN"/>
              </w:rPr>
              <w:t>、</w:t>
            </w:r>
            <w:r>
              <w:rPr>
                <w:rFonts w:hint="eastAsia"/>
                <w:sz w:val="21"/>
                <w:szCs w:val="21"/>
              </w:rPr>
              <w:t>电磁阀阀体、计量阀体</w:t>
            </w:r>
            <w:r>
              <w:rPr>
                <w:rFonts w:hint="eastAsia"/>
                <w:sz w:val="21"/>
                <w:szCs w:val="21"/>
                <w:lang w:eastAsia="zh-CN"/>
              </w:rPr>
              <w:t>等</w:t>
            </w:r>
            <w:r>
              <w:rPr>
                <w:rFonts w:hint="eastAsia"/>
                <w:sz w:val="21"/>
                <w:szCs w:val="21"/>
              </w:rPr>
              <w:t>产品的生产</w:t>
            </w:r>
          </w:p>
          <w:p>
            <w:pPr>
              <w:tabs>
                <w:tab w:val="left" w:pos="540"/>
              </w:tabs>
              <w:spacing w:line="300" w:lineRule="exact"/>
              <w:ind w:left="211" w:hanging="211" w:hangingChars="100"/>
              <w:rPr>
                <w:rFonts w:hint="eastAsia" w:ascii="宋体" w:hAnsi="宋体"/>
                <w:b/>
                <w:sz w:val="21"/>
                <w:szCs w:val="21"/>
              </w:rPr>
            </w:pPr>
            <w:r>
              <w:rPr>
                <w:rFonts w:hint="eastAsia" w:ascii="宋体" w:hAnsi="宋体"/>
                <w:b/>
                <w:sz w:val="21"/>
                <w:szCs w:val="21"/>
              </w:rPr>
              <w:t>质量管理体系过程有：</w:t>
            </w:r>
          </w:p>
          <w:p>
            <w:pPr>
              <w:rPr>
                <w:rFonts w:hint="eastAsia"/>
                <w:sz w:val="21"/>
                <w:szCs w:val="21"/>
                <w:lang w:eastAsia="zh-CN"/>
              </w:rPr>
            </w:pPr>
            <w:r>
              <w:rPr>
                <w:rFonts w:hint="eastAsia"/>
                <w:sz w:val="21"/>
                <w:szCs w:val="21"/>
                <w:lang w:eastAsia="zh-CN"/>
              </w:rPr>
              <w:t>产品工艺流程：</w:t>
            </w:r>
          </w:p>
          <w:p>
            <w:pPr>
              <w:rPr>
                <w:rFonts w:hint="eastAsia"/>
                <w:sz w:val="21"/>
                <w:szCs w:val="21"/>
                <w:lang w:eastAsia="zh-CN"/>
              </w:rPr>
            </w:pPr>
            <w:r>
              <w:rPr>
                <w:rFonts w:hint="eastAsia"/>
                <w:sz w:val="21"/>
                <w:szCs w:val="21"/>
                <w:lang w:eastAsia="zh-CN"/>
              </w:rPr>
              <w:t>下料——零部件加工（车、钻、攻丝等）——焊接、组装——</w:t>
            </w:r>
            <w:r>
              <w:rPr>
                <w:rFonts w:hint="eastAsia" w:ascii="宋体" w:hAnsi="宋体"/>
                <w:color w:val="000000" w:themeColor="text1"/>
                <w:sz w:val="24"/>
                <w:szCs w:val="24"/>
                <w:lang w:eastAsia="zh-CN"/>
              </w:rPr>
              <w:t>试压、调试</w:t>
            </w:r>
            <w:r>
              <w:rPr>
                <w:rFonts w:hint="eastAsia"/>
                <w:sz w:val="21"/>
                <w:szCs w:val="21"/>
                <w:lang w:eastAsia="zh-CN"/>
              </w:rPr>
              <w:t>——入库</w:t>
            </w:r>
          </w:p>
          <w:p>
            <w:pPr>
              <w:rPr>
                <w:rFonts w:hint="eastAsia"/>
                <w:sz w:val="21"/>
                <w:szCs w:val="21"/>
                <w:lang w:eastAsia="zh-CN"/>
              </w:rPr>
            </w:pPr>
            <w:r>
              <w:rPr>
                <w:rFonts w:hint="eastAsia"/>
                <w:sz w:val="21"/>
                <w:szCs w:val="21"/>
                <w:lang w:eastAsia="zh-CN"/>
              </w:rPr>
              <w:t>组装、调试为关键过程。</w:t>
            </w:r>
          </w:p>
          <w:p>
            <w:pPr>
              <w:tabs>
                <w:tab w:val="left" w:pos="540"/>
              </w:tabs>
              <w:spacing w:line="300" w:lineRule="exact"/>
              <w:ind w:left="211" w:hanging="211" w:hangingChars="100"/>
              <w:rPr>
                <w:rFonts w:hint="eastAsia" w:ascii="宋体" w:hAnsi="宋体"/>
                <w:color w:val="0000FF"/>
                <w:szCs w:val="21"/>
                <w:lang w:eastAsia="zh-CN"/>
              </w:rPr>
            </w:pPr>
            <w:r>
              <w:rPr>
                <w:rFonts w:hint="eastAsia" w:ascii="宋体" w:hAnsi="宋体"/>
                <w:b/>
                <w:sz w:val="21"/>
                <w:szCs w:val="21"/>
              </w:rPr>
              <w:t>需要确认过程：</w:t>
            </w:r>
            <w:r>
              <w:rPr>
                <w:rFonts w:hint="eastAsia" w:ascii="宋体" w:hAnsi="宋体"/>
                <w:color w:val="000000" w:themeColor="text1"/>
                <w:sz w:val="24"/>
                <w:szCs w:val="24"/>
                <w:lang w:eastAsia="zh-CN"/>
              </w:rPr>
              <w:t>焊接</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eastAsia="zh-CN"/>
              </w:rPr>
              <w:t>无</w:t>
            </w:r>
            <w:r>
              <w:rPr>
                <w:rFonts w:hint="eastAsia" w:ascii="宋体" w:hAnsi="宋体"/>
                <w:b/>
                <w:sz w:val="21"/>
                <w:szCs w:val="21"/>
              </w:rPr>
              <w:t xml:space="preserve">    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4"/>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4"/>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eastAsia="宋体" w:cs="宋体"/>
                <w:color w:val="000000"/>
                <w:kern w:val="0"/>
                <w:sz w:val="21"/>
                <w:szCs w:val="21"/>
              </w:rPr>
              <w:t>2018.11.1</w:t>
            </w:r>
            <w:r>
              <w:rPr>
                <w:rFonts w:hint="eastAsia" w:ascii="宋体" w:hAnsi="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ascii="宋体" w:hAnsi="宋体"/>
                <w:b/>
                <w:sz w:val="21"/>
                <w:szCs w:val="21"/>
              </w:rPr>
            </w:pPr>
            <w:r>
              <w:rPr>
                <w:rFonts w:hint="eastAsia" w:ascii="宋体" w:hAnsi="宋体" w:eastAsia="宋体" w:cs="宋体"/>
                <w:sz w:val="21"/>
                <w:szCs w:val="21"/>
                <w:lang w:eastAsia="zh-CN"/>
              </w:rPr>
              <w:t>组织有满足产品生产需要的生产场地及办公经营场所，车间、库房按区域划分开。主要设备包括：砂轮机、切割机、车床、钻床、铣床、调试台、焊机、珩磨机等，检测设备：游标卡尺、万用表、压力表等，可以满足产品生产需要。生产部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办公场地及生产场所内设备布置合理，通道畅通，照明设施齐全，均配备了消防设施等设施。办公室明亮，作业场所光线较充足。每月由</w:t>
            </w:r>
            <w:r>
              <w:rPr>
                <w:rFonts w:hint="eastAsia" w:ascii="宋体" w:hAnsi="宋体" w:cs="宋体"/>
                <w:sz w:val="21"/>
                <w:szCs w:val="21"/>
                <w:lang w:eastAsia="zh-CN"/>
              </w:rPr>
              <w:t>行政</w:t>
            </w:r>
            <w:r>
              <w:rPr>
                <w:rFonts w:hint="eastAsia" w:ascii="宋体" w:hAnsi="宋体" w:cs="宋体"/>
                <w:sz w:val="21"/>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ascii="宋体" w:hAnsi="宋体"/>
                <w:b/>
                <w:sz w:val="21"/>
                <w:szCs w:val="21"/>
              </w:rPr>
            </w:pPr>
            <w:r>
              <w:rPr>
                <w:rFonts w:hint="eastAsia" w:ascii="宋体" w:hAnsi="宋体" w:eastAsia="宋体"/>
                <w:color w:val="000000" w:themeColor="text1"/>
                <w:sz w:val="21"/>
                <w:szCs w:val="21"/>
              </w:rPr>
              <w:t>查《计量器具台账》，技术部门均按策划的要求配置了相应的检测设备用于产品的检测，监视测量设备有：游标卡尺、万用表、压力表等。抽查在用检测设备的检定或校准证书,能提供有效的检定或校准证书。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hint="eastAsia" w:ascii="宋体" w:hAnsi="宋体" w:eastAsia="宋体"/>
                <w:b/>
                <w:sz w:val="21"/>
                <w:szCs w:val="21"/>
                <w:lang w:eastAsia="zh-CN"/>
              </w:rPr>
            </w:pPr>
            <w:r>
              <w:rPr>
                <w:rFonts w:hint="eastAsia" w:ascii="宋体" w:hAnsi="宋体" w:cs="宋体"/>
                <w:color w:val="000000"/>
                <w:sz w:val="21"/>
                <w:szCs w:val="21"/>
              </w:rPr>
              <w:t>公司在体系文件中，规定了公司各管理层次（如质量职能部门）和在各阶段对产品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r>
              <w:rPr>
                <w:rFonts w:hint="eastAsia" w:ascii="宋体" w:hAnsi="宋体" w:eastAsia="宋体" w:cs="宋体"/>
                <w:color w:val="000000"/>
                <w:sz w:val="21"/>
                <w:szCs w:val="21"/>
              </w:rPr>
              <w:t>。QMS关键工序(过程)：</w:t>
            </w:r>
            <w:r>
              <w:rPr>
                <w:rFonts w:hint="eastAsia" w:ascii="宋体" w:hAnsi="宋体" w:eastAsia="宋体" w:cs="宋体"/>
                <w:color w:val="000000"/>
                <w:sz w:val="21"/>
                <w:szCs w:val="21"/>
                <w:lang w:eastAsia="zh-CN"/>
              </w:rPr>
              <w:t>装配、调试</w:t>
            </w:r>
            <w:r>
              <w:rPr>
                <w:rFonts w:hint="eastAsia" w:ascii="宋体" w:hAnsi="宋体" w:eastAsia="宋体" w:cs="宋体"/>
                <w:color w:val="000000"/>
                <w:sz w:val="21"/>
                <w:szCs w:val="21"/>
              </w:rPr>
              <w:t>过程、特殊过程：</w:t>
            </w:r>
            <w:r>
              <w:rPr>
                <w:rFonts w:hint="eastAsia" w:ascii="宋体" w:hAnsi="宋体" w:eastAsia="宋体" w:cs="宋体"/>
                <w:color w:val="000000"/>
                <w:sz w:val="21"/>
                <w:szCs w:val="21"/>
                <w:lang w:eastAsia="zh-CN"/>
              </w:rPr>
              <w:t>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制定并实施了产品检验控制规定，规定了公司各管理层次和部门在各阶段对产品质量实施检查与验收的管理要求。内容基本具备全面性、系统性及可操作性。产品验收均在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处予以实现，范围包括：过程、最终产品。以此保证持续向顾客稳定提供稳定合格的产品和服务。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color w:val="000000" w:themeColor="text1"/>
                <w:sz w:val="21"/>
                <w:szCs w:val="21"/>
              </w:rPr>
              <w:t xml:space="preserve">10. </w:t>
            </w:r>
            <w:r>
              <w:rPr>
                <w:rFonts w:hint="eastAsia" w:ascii="宋体" w:hAnsi="宋体"/>
                <w:b/>
                <w:color w:val="000000" w:themeColor="text1"/>
                <w:sz w:val="21"/>
                <w:szCs w:val="21"/>
              </w:rPr>
              <w:t>对特种设备的维护，检定</w:t>
            </w:r>
            <w:r>
              <w:rPr>
                <w:rFonts w:ascii="宋体" w:hAnsi="宋体"/>
                <w:b/>
                <w:color w:val="000000" w:themeColor="text1"/>
                <w:sz w:val="21"/>
                <w:szCs w:val="21"/>
              </w:rPr>
              <w:t>;</w:t>
            </w:r>
            <w:r>
              <w:rPr>
                <w:rFonts w:hint="eastAsia" w:ascii="宋体" w:hAnsi="宋体"/>
                <w:b/>
                <w:color w:val="000000" w:themeColor="text1"/>
                <w:sz w:val="21"/>
                <w:szCs w:val="21"/>
              </w:rPr>
              <w:t>（</w:t>
            </w:r>
            <w:r>
              <w:rPr>
                <w:rFonts w:ascii="宋体" w:hAnsi="宋体"/>
                <w:b/>
                <w:color w:val="000000" w:themeColor="text1"/>
                <w:sz w:val="21"/>
                <w:szCs w:val="21"/>
              </w:rPr>
              <w:t>适用时</w:t>
            </w:r>
            <w:r>
              <w:rPr>
                <w:rFonts w:hint="eastAsia" w:ascii="宋体" w:hAnsi="宋体"/>
                <w:b/>
                <w:color w:val="000000" w:themeColor="text1"/>
                <w:sz w:val="21"/>
                <w:szCs w:val="21"/>
              </w:rPr>
              <w:t>）:</w:t>
            </w:r>
            <w:r>
              <w:rPr>
                <w:rFonts w:hint="eastAsia" w:ascii="宋体" w:hAnsi="宋体"/>
                <w:b w:val="0"/>
                <w:bCs/>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w:t>
            </w:r>
            <w:r>
              <w:rPr>
                <w:rFonts w:hint="eastAsia" w:ascii="宋体" w:hAnsi="宋体" w:cs="宋体"/>
                <w:sz w:val="21"/>
                <w:szCs w:val="21"/>
              </w:rPr>
              <w:t>监视评价</w:t>
            </w:r>
            <w:r>
              <w:rPr>
                <w:rFonts w:hint="eastAsia" w:ascii="宋体" w:hAnsi="宋体" w:eastAsia="宋体" w:cs="宋体"/>
                <w:sz w:val="21"/>
                <w:szCs w:val="21"/>
              </w:rPr>
              <w:t>，通过数据的汇总统计、描述性统计等方法对目标进行了测量，总体已达到或超过了规定的目标值。通过202</w:t>
            </w:r>
            <w:r>
              <w:rPr>
                <w:rFonts w:hint="eastAsia" w:ascii="宋体" w:hAnsi="宋体" w:cs="宋体"/>
                <w:sz w:val="21"/>
                <w:szCs w:val="21"/>
                <w:lang w:val="en-US" w:eastAsia="zh-CN"/>
              </w:rPr>
              <w:t>1</w:t>
            </w:r>
            <w:r>
              <w:rPr>
                <w:rFonts w:hint="eastAsia" w:ascii="宋体" w:hAnsi="宋体" w:eastAsia="宋体" w:cs="宋体"/>
                <w:sz w:val="21"/>
                <w:szCs w:val="21"/>
              </w:rPr>
              <w:t>年1-202</w:t>
            </w:r>
            <w:r>
              <w:rPr>
                <w:rFonts w:hint="eastAsia" w:ascii="宋体" w:hAnsi="宋体" w:cs="宋体"/>
                <w:sz w:val="21"/>
                <w:szCs w:val="21"/>
                <w:lang w:val="en-US" w:eastAsia="zh-CN"/>
              </w:rPr>
              <w:t>1</w:t>
            </w:r>
            <w:r>
              <w:rPr>
                <w:rFonts w:hint="eastAsia" w:ascii="宋体" w:hAnsi="宋体" w:eastAsia="宋体" w:cs="宋体"/>
                <w:sz w:val="21"/>
                <w:szCs w:val="21"/>
              </w:rPr>
              <w:t>年</w:t>
            </w:r>
            <w:r>
              <w:rPr>
                <w:rFonts w:hint="eastAsia" w:ascii="宋体" w:hAnsi="宋体" w:cs="宋体"/>
                <w:sz w:val="21"/>
                <w:szCs w:val="21"/>
                <w:lang w:val="en-US" w:eastAsia="zh-CN"/>
              </w:rPr>
              <w:t>5</w:t>
            </w:r>
            <w:r>
              <w:rPr>
                <w:rFonts w:hint="eastAsia" w:ascii="宋体" w:hAnsi="宋体" w:eastAsia="宋体" w:cs="宋体"/>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顾客满意</w:t>
            </w:r>
          </w:p>
          <w:p>
            <w:pPr>
              <w:numPr>
                <w:ilvl w:val="0"/>
                <w:numId w:val="5"/>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 w:val="21"/>
                <w:szCs w:val="21"/>
                <w:lang w:val="en-US" w:eastAsia="zh-CN"/>
              </w:rPr>
              <w:t>21</w:t>
            </w:r>
            <w:r>
              <w:rPr>
                <w:rFonts w:hint="eastAsia" w:ascii="宋体" w:hAnsi="宋体" w:cs="宋体"/>
                <w:color w:val="000000"/>
                <w:sz w:val="21"/>
                <w:szCs w:val="21"/>
              </w:rPr>
              <w:t>年1月实施，满意度评价9</w:t>
            </w:r>
            <w:r>
              <w:rPr>
                <w:rFonts w:hint="eastAsia" w:ascii="宋体" w:hAnsi="宋体" w:cs="宋体"/>
                <w:color w:val="000000"/>
                <w:sz w:val="21"/>
                <w:szCs w:val="21"/>
                <w:lang w:val="en-US" w:eastAsia="zh-CN"/>
              </w:rPr>
              <w:t>7%</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tabs>
                <w:tab w:val="left" w:pos="5250"/>
              </w:tabs>
              <w:rPr>
                <w:rFonts w:ascii="宋体" w:hAnsi="宋体"/>
                <w:b/>
                <w:sz w:val="21"/>
                <w:szCs w:val="21"/>
              </w:rPr>
            </w:pPr>
            <w:r>
              <w:rPr>
                <w:rFonts w:hint="eastAsia" w:ascii="宋体" w:hAnsi="宋体" w:eastAsia="宋体" w:cs="宋体"/>
                <w:color w:val="000000"/>
                <w:sz w:val="21"/>
                <w:szCs w:val="21"/>
                <w:lang w:eastAsia="zh-CN"/>
              </w:rPr>
              <w:t>建立有《内部审核控制程序》，规定了内审频次一年一次，内审时间：20</w:t>
            </w:r>
            <w:r>
              <w:rPr>
                <w:rFonts w:hint="eastAsia" w:ascii="宋体" w:hAnsi="宋体" w:eastAsia="宋体" w:cs="宋体"/>
                <w:color w:val="000000"/>
                <w:sz w:val="21"/>
                <w:szCs w:val="21"/>
                <w:lang w:val="en-US" w:eastAsia="zh-CN"/>
              </w:rPr>
              <w:t>2</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lang w:eastAsia="zh-CN"/>
              </w:rPr>
              <w:t>年</w:t>
            </w:r>
            <w:r>
              <w:rPr>
                <w:rFonts w:hint="eastAsia" w:ascii="宋体" w:hAnsi="宋体" w:eastAsia="宋体" w:cs="宋体"/>
                <w:color w:val="000000"/>
                <w:sz w:val="21"/>
                <w:szCs w:val="21"/>
                <w:lang w:val="en-US" w:eastAsia="zh-CN"/>
              </w:rPr>
              <w:t>03</w:t>
            </w:r>
            <w:r>
              <w:rPr>
                <w:rFonts w:hint="eastAsia" w:ascii="宋体" w:hAnsi="宋体" w:eastAsia="宋体" w:cs="宋体"/>
                <w:color w:val="000000"/>
                <w:sz w:val="21"/>
                <w:szCs w:val="21"/>
                <w:lang w:eastAsia="zh-CN"/>
              </w:rPr>
              <w:t>月</w:t>
            </w:r>
            <w:r>
              <w:rPr>
                <w:rFonts w:hint="eastAsia" w:ascii="宋体" w:hAnsi="宋体" w:eastAsia="宋体" w:cs="宋体"/>
                <w:color w:val="000000"/>
                <w:sz w:val="21"/>
                <w:szCs w:val="21"/>
                <w:lang w:val="en-US" w:eastAsia="zh-CN"/>
              </w:rPr>
              <w:t>0</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lang w:eastAsia="zh-CN"/>
              </w:rPr>
              <w:t>日，拟定了审核实施表，明确了内审范围，内审人员经培训合格上岗，能力满足要求，未出现审核本部门情况，内审不符合项1项，涉及技质部</w:t>
            </w:r>
            <w:r>
              <w:rPr>
                <w:rFonts w:hint="eastAsia" w:ascii="宋体" w:hAnsi="宋体" w:eastAsia="宋体" w:cs="宋体"/>
                <w:color w:val="000000"/>
                <w:sz w:val="21"/>
                <w:szCs w:val="21"/>
                <w:lang w:val="en-US" w:eastAsia="zh-CN"/>
              </w:rPr>
              <w:t>8.</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lang w:eastAsia="zh-CN"/>
              </w:rPr>
              <w:t>条款</w:t>
            </w:r>
            <w:r>
              <w:rPr>
                <w:rFonts w:hint="eastAsia" w:ascii="宋体" w:hAnsi="宋体" w:cs="宋体"/>
                <w:color w:val="000000"/>
                <w:sz w:val="21"/>
                <w:szCs w:val="21"/>
                <w:lang w:eastAsia="zh-CN"/>
              </w:rPr>
              <w:t>。不符合事实描</w:t>
            </w:r>
            <w:r>
              <w:rPr>
                <w:rFonts w:hint="eastAsia" w:ascii="宋体" w:hAnsi="宋体" w:eastAsia="宋体" w:cs="宋体"/>
                <w:color w:val="000000"/>
                <w:sz w:val="21"/>
                <w:szCs w:val="21"/>
                <w:lang w:eastAsia="zh-CN"/>
              </w:rPr>
              <w:t>述“不能提供内审</w:t>
            </w:r>
            <w:bookmarkStart w:id="32" w:name="_GoBack"/>
            <w:bookmarkEnd w:id="32"/>
            <w:r>
              <w:rPr>
                <w:rFonts w:hint="eastAsia" w:ascii="宋体" w:hAnsi="宋体" w:eastAsia="宋体" w:cs="宋体"/>
                <w:color w:val="000000"/>
                <w:sz w:val="21"/>
                <w:szCs w:val="21"/>
                <w:lang w:eastAsia="zh-CN"/>
              </w:rPr>
              <w:t>当天合格产品的验收记录”，针对该不符合项，已及时采取纠正措施后，经内审员验证关闭。内审的有效性需要改善。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eastAsia="宋体" w:cs="宋体"/>
                <w:color w:val="000000"/>
                <w:sz w:val="21"/>
                <w:szCs w:val="21"/>
                <w:lang w:val="zh-CN" w:eastAsia="zh-CN"/>
              </w:rPr>
              <w:t>管理评审频次为一年一次、本次管理评审于202</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lang w:val="zh-CN" w:eastAsia="zh-CN"/>
              </w:rPr>
              <w:t>年3月</w:t>
            </w:r>
            <w:r>
              <w:rPr>
                <w:rFonts w:hint="eastAsia" w:ascii="宋体" w:hAnsi="宋体" w:eastAsia="宋体" w:cs="宋体"/>
                <w:color w:val="000000"/>
                <w:sz w:val="21"/>
                <w:szCs w:val="21"/>
                <w:lang w:val="en-US" w:eastAsia="zh-CN"/>
              </w:rPr>
              <w:t>1</w:t>
            </w:r>
            <w:r>
              <w:rPr>
                <w:rFonts w:hint="eastAsia" w:ascii="宋体" w:hAnsi="宋体" w:cs="宋体"/>
                <w:color w:val="000000"/>
                <w:sz w:val="21"/>
                <w:szCs w:val="21"/>
                <w:lang w:val="en-US" w:eastAsia="zh-CN"/>
              </w:rPr>
              <w:t>0</w:t>
            </w:r>
            <w:r>
              <w:rPr>
                <w:rFonts w:hint="eastAsia" w:ascii="宋体" w:hAnsi="宋体" w:eastAsia="宋体" w:cs="宋体"/>
                <w:color w:val="000000"/>
                <w:sz w:val="21"/>
                <w:szCs w:val="21"/>
                <w:lang w:val="zh-CN" w:eastAsia="zh-CN"/>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val="0"/>
                <w:bCs/>
                <w:sz w:val="21"/>
                <w:szCs w:val="21"/>
              </w:rPr>
              <w:t>上次不符合的整改情况：上</w:t>
            </w:r>
            <w:r>
              <w:rPr>
                <w:rFonts w:hint="eastAsia"/>
                <w:b w:val="0"/>
                <w:bCs/>
                <w:szCs w:val="21"/>
              </w:rPr>
              <w:t>次不符合为</w:t>
            </w:r>
            <w:r>
              <w:rPr>
                <w:rFonts w:hint="eastAsia"/>
                <w:b w:val="0"/>
                <w:bCs/>
                <w:szCs w:val="21"/>
                <w:lang w:val="en-US" w:eastAsia="zh-CN"/>
              </w:rPr>
              <w:t>7.1.5</w:t>
            </w:r>
            <w:r>
              <w:rPr>
                <w:rFonts w:hint="eastAsia"/>
                <w:b w:val="0"/>
                <w:bCs/>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tabs>
          <w:tab w:val="left" w:pos="645"/>
        </w:tabs>
        <w:spacing w:beforeLines="50" w:afterLines="50" w:line="360" w:lineRule="exact"/>
        <w:rPr>
          <w:rFonts w:hint="eastAsia" w:eastAsia="宋体"/>
          <w:b/>
          <w:color w:val="000000" w:themeColor="text1"/>
          <w:sz w:val="26"/>
          <w:szCs w:val="26"/>
          <w14:textFill>
            <w14:solidFill>
              <w14:schemeClr w14:val="tx1"/>
            </w14:solidFill>
          </w14:textFill>
        </w:rPr>
      </w:pPr>
      <w:r>
        <w:rPr>
          <w:rFonts w:hint="eastAsia" w:eastAsia="宋体"/>
          <w:b/>
          <w:color w:val="000000" w:themeColor="text1"/>
          <w:sz w:val="26"/>
          <w:szCs w:val="26"/>
          <w14:textFill>
            <w14:solidFill>
              <w14:schemeClr w14:val="tx1"/>
            </w14:solidFill>
          </w14:textFill>
        </w:rPr>
        <w:t>本次审核Q共开具不符合项报告项：其中</w:t>
      </w:r>
      <w:r>
        <w:rPr>
          <w:rFonts w:hint="eastAsia" w:eastAsia="宋体"/>
          <w:b/>
          <w:color w:val="000000" w:themeColor="text1"/>
          <w:sz w:val="26"/>
          <w:szCs w:val="26"/>
          <w14:textFill>
            <w14:solidFill>
              <w14:schemeClr w14:val="tx1"/>
            </w14:solidFill>
          </w14:textFill>
        </w:rPr>
        <w:pict>
          <v:line id="直接连接符 1" o:spid="_x0000_s1029" o:spt="20" style="position:absolute;left:0pt;margin-left:210pt;margin-top:16.2pt;height:0pt;width:0.05pt;z-index:251663360;mso-width-relative:page;mso-height-relative:page;" coordsize="21600,21600" o:allowincell="f">
            <v:path arrowok="t"/>
            <v:fill focussize="0,0"/>
            <v:stroke/>
            <v:imagedata o:title=""/>
            <o:lock v:ext="edit"/>
          </v:line>
        </w:pict>
      </w:r>
      <w:r>
        <w:rPr>
          <w:rFonts w:hint="eastAsia" w:eastAsia="宋体"/>
          <w:b/>
          <w:color w:val="000000" w:themeColor="text1"/>
          <w:sz w:val="26"/>
          <w:szCs w:val="26"/>
          <w14:textFill>
            <w14:solidFill>
              <w14:schemeClr w14:val="tx1"/>
            </w14:solidFill>
          </w14:textFill>
        </w:rPr>
        <w:t>严重不符合 0项，一般不符合 1项，观察项0项。不符合项分布在生产部 部门</w:t>
      </w:r>
      <w:r>
        <w:rPr>
          <w:rFonts w:hint="eastAsia"/>
          <w:b/>
          <w:color w:val="000000" w:themeColor="text1"/>
          <w:sz w:val="26"/>
          <w:szCs w:val="26"/>
          <w:lang w:val="en-US" w:eastAsia="zh-CN"/>
          <w14:textFill>
            <w14:solidFill>
              <w14:schemeClr w14:val="tx1"/>
            </w14:solidFill>
          </w14:textFill>
        </w:rPr>
        <w:t>8.5.1</w:t>
      </w:r>
      <w:r>
        <w:rPr>
          <w:rFonts w:hint="eastAsia" w:eastAsia="宋体"/>
          <w:b/>
          <w:color w:val="000000" w:themeColor="text1"/>
          <w:sz w:val="26"/>
          <w:szCs w:val="26"/>
          <w14:textFill>
            <w14:solidFill>
              <w14:schemeClr w14:val="tx1"/>
            </w14:solidFill>
          </w14:textFill>
        </w:rPr>
        <w:t>条款，见不符合项分布表。（Q/J/E/S分开填写）</w:t>
      </w:r>
    </w:p>
    <w:p>
      <w:pPr>
        <w:tabs>
          <w:tab w:val="left" w:pos="645"/>
        </w:tabs>
        <w:spacing w:afterLines="50" w:line="360" w:lineRule="exact"/>
        <w:rPr>
          <w:rFonts w:hint="eastAsia"/>
          <w:b/>
          <w:sz w:val="26"/>
          <w:szCs w:val="26"/>
        </w:rPr>
      </w:pPr>
    </w:p>
    <w:p>
      <w:pPr>
        <w:tabs>
          <w:tab w:val="left" w:pos="645"/>
        </w:tabs>
        <w:spacing w:afterLines="50" w:line="360" w:lineRule="exact"/>
        <w:rPr>
          <w:rFonts w:hint="eastAsia"/>
          <w:b/>
          <w:sz w:val="26"/>
          <w:szCs w:val="26"/>
        </w:rPr>
      </w:pPr>
    </w:p>
    <w:p>
      <w:pPr>
        <w:tabs>
          <w:tab w:val="left" w:pos="645"/>
        </w:tabs>
        <w:spacing w:afterLines="50" w:line="360" w:lineRule="exact"/>
        <w:rPr>
          <w:rFonts w:hint="eastAsia"/>
          <w:b/>
          <w:sz w:val="26"/>
          <w:szCs w:val="26"/>
        </w:rPr>
      </w:pPr>
    </w:p>
    <w:p>
      <w:pPr>
        <w:tabs>
          <w:tab w:val="left" w:pos="645"/>
        </w:tabs>
        <w:spacing w:afterLines="50" w:line="360" w:lineRule="exact"/>
        <w:rPr>
          <w:rFonts w:hint="eastAsia"/>
          <w:b/>
          <w:sz w:val="26"/>
          <w:szCs w:val="26"/>
        </w:rPr>
      </w:pPr>
    </w:p>
    <w:p>
      <w:pPr>
        <w:tabs>
          <w:tab w:val="left" w:pos="645"/>
        </w:tabs>
        <w:spacing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hint="eastAsia" w:ascii="微软雅黑" w:hAnsi="微软雅黑" w:eastAsia="微软雅黑"/>
                <w:bCs/>
                <w:szCs w:val="24"/>
              </w:rPr>
            </w:pPr>
            <w:r>
              <w:rPr>
                <w:rFonts w:hint="eastAsia" w:ascii="微软雅黑" w:hAnsi="微软雅黑" w:eastAsia="微软雅黑"/>
                <w:bCs/>
                <w:szCs w:val="24"/>
              </w:rPr>
              <w:t>综上所述，审核组一致认为，（重庆川流机械有限公司）的质量管理体系适宜、充分、得到良好的实施和保持，体系运行持续有效。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2"/>
          <w:szCs w:val="22"/>
        </w:rPr>
        <w:drawing>
          <wp:anchor distT="0" distB="0" distL="114300" distR="114300" simplePos="0" relativeHeight="251664384" behindDoc="0" locked="0" layoutInCell="1" allowOverlap="1">
            <wp:simplePos x="0" y="0"/>
            <wp:positionH relativeFrom="column">
              <wp:posOffset>1803400</wp:posOffset>
            </wp:positionH>
            <wp:positionV relativeFrom="paragraph">
              <wp:posOffset>145415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line="320" w:lineRule="exact"/>
        <w:ind w:firstLine="552" w:firstLineChars="250"/>
        <w:rPr>
          <w:b/>
          <w:sz w:val="21"/>
        </w:rPr>
      </w:pPr>
      <w:r>
        <w:rPr>
          <w:rFonts w:hint="eastAsia"/>
          <w:b/>
          <w:sz w:val="22"/>
          <w:szCs w:val="22"/>
        </w:rPr>
        <w:drawing>
          <wp:anchor distT="0" distB="0" distL="114300" distR="114300" simplePos="0" relativeHeight="251665408" behindDoc="0" locked="0" layoutInCell="1" allowOverlap="1">
            <wp:simplePos x="0" y="0"/>
            <wp:positionH relativeFrom="column">
              <wp:posOffset>1735455</wp:posOffset>
            </wp:positionH>
            <wp:positionV relativeFrom="paragraph">
              <wp:posOffset>160655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日期：202</w:t>
      </w:r>
      <w:r>
        <w:rPr>
          <w:rFonts w:hint="eastAsia"/>
          <w:b/>
          <w:sz w:val="21"/>
          <w:lang w:val="en-US" w:eastAsia="zh-CN"/>
        </w:rPr>
        <w:t>1</w:t>
      </w:r>
      <w:r>
        <w:rPr>
          <w:rFonts w:hint="eastAsia"/>
          <w:b/>
          <w:sz w:val="21"/>
        </w:rPr>
        <w:t>年</w:t>
      </w:r>
      <w:r>
        <w:rPr>
          <w:rFonts w:hint="eastAsia"/>
          <w:b/>
          <w:sz w:val="21"/>
          <w:lang w:val="en-US" w:eastAsia="zh-CN"/>
        </w:rPr>
        <w:t>06</w:t>
      </w:r>
      <w:r>
        <w:rPr>
          <w:rFonts w:hint="eastAsia"/>
          <w:b/>
          <w:sz w:val="21"/>
        </w:rPr>
        <w:t>月</w:t>
      </w:r>
      <w:r>
        <w:rPr>
          <w:rFonts w:hint="eastAsia"/>
          <w:b/>
          <w:sz w:val="21"/>
          <w:lang w:val="en-US" w:eastAsia="zh-CN"/>
        </w:rPr>
        <w:t>26</w:t>
      </w:r>
      <w:r>
        <w:rPr>
          <w:rFonts w:hint="eastAsia"/>
          <w:b/>
          <w:sz w:val="21"/>
        </w:rPr>
        <w:t>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Lines="50" w:line="400" w:lineRule="exact"/>
        <w:rPr>
          <w:b/>
          <w:sz w:val="21"/>
          <w:szCs w:val="21"/>
          <w:u w:val="single"/>
        </w:rPr>
      </w:pPr>
      <w:r>
        <w:rPr>
          <w:rFonts w:hint="eastAsia"/>
          <w:b/>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tabs>
          <w:tab w:val="left" w:pos="6880"/>
          <w:tab w:val="left" w:pos="7740"/>
          <w:tab w:val="left" w:pos="8385"/>
        </w:tabs>
        <w:snapToGrid w:val="0"/>
        <w:spacing w:beforeLines="50"/>
        <w:ind w:firstLine="758" w:firstLineChars="343"/>
        <w:rPr>
          <w:b/>
          <w:sz w:val="21"/>
          <w:szCs w:val="21"/>
        </w:rPr>
      </w:pPr>
      <w:r>
        <w:rPr>
          <w:rFonts w:hint="eastAsia"/>
          <w:b/>
          <w:sz w:val="22"/>
          <w:szCs w:val="22"/>
        </w:rPr>
        <w:drawing>
          <wp:anchor distT="0" distB="0" distL="114300" distR="114300" simplePos="0" relativeHeight="251666432" behindDoc="0" locked="0" layoutInCell="1" allowOverlap="1">
            <wp:simplePos x="0" y="0"/>
            <wp:positionH relativeFrom="column">
              <wp:posOffset>1202055</wp:posOffset>
            </wp:positionH>
            <wp:positionV relativeFrom="paragraph">
              <wp:posOffset>90805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szCs w:val="21"/>
        </w:rPr>
        <w:t xml:space="preserve">组长签字：                            </w:t>
      </w:r>
      <w:r>
        <w:rPr>
          <w:rFonts w:hint="eastAsia"/>
          <w:b/>
          <w:sz w:val="21"/>
        </w:rPr>
        <w:t>202</w:t>
      </w:r>
      <w:r>
        <w:rPr>
          <w:rFonts w:hint="eastAsia"/>
          <w:b/>
          <w:sz w:val="21"/>
          <w:lang w:val="en-US" w:eastAsia="zh-CN"/>
        </w:rPr>
        <w:t>1</w:t>
      </w:r>
      <w:r>
        <w:rPr>
          <w:rFonts w:hint="eastAsia"/>
          <w:b/>
          <w:sz w:val="21"/>
        </w:rPr>
        <w:t>年</w:t>
      </w:r>
      <w:r>
        <w:rPr>
          <w:rFonts w:hint="eastAsia"/>
          <w:b/>
          <w:sz w:val="21"/>
          <w:lang w:val="en-US" w:eastAsia="zh-CN"/>
        </w:rPr>
        <w:t>06</w:t>
      </w:r>
      <w:r>
        <w:rPr>
          <w:rFonts w:hint="eastAsia"/>
          <w:b/>
          <w:sz w:val="21"/>
        </w:rPr>
        <w:t>月</w:t>
      </w:r>
      <w:r>
        <w:rPr>
          <w:rFonts w:hint="eastAsia"/>
          <w:b/>
          <w:sz w:val="21"/>
          <w:lang w:val="en-US" w:eastAsia="zh-CN"/>
        </w:rPr>
        <w:t xml:space="preserve"> 28</w:t>
      </w:r>
      <w:r>
        <w:rPr>
          <w:rFonts w:hint="eastAsia"/>
          <w:b/>
          <w:sz w:val="21"/>
        </w:rPr>
        <w:t>日</w:t>
      </w:r>
      <w:r>
        <w:rPr>
          <w:rFonts w:hint="eastAsia"/>
          <w:b/>
          <w:sz w:val="21"/>
          <w:szCs w:val="21"/>
        </w:rPr>
        <w:t xml:space="preserve"> </w:t>
      </w:r>
    </w:p>
    <w:p>
      <w:pPr>
        <w:tabs>
          <w:tab w:val="left" w:pos="6880"/>
          <w:tab w:val="left" w:pos="7740"/>
          <w:tab w:val="left" w:pos="8385"/>
        </w:tabs>
        <w:snapToGrid w:val="0"/>
        <w:spacing w:beforeLines="50"/>
        <w:ind w:firstLine="723" w:firstLineChars="343"/>
        <w:rPr>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520992"/>
    <w:rsid w:val="00E82742"/>
    <w:rsid w:val="015E2D01"/>
    <w:rsid w:val="03560A05"/>
    <w:rsid w:val="0724147A"/>
    <w:rsid w:val="0810189E"/>
    <w:rsid w:val="08DB7E61"/>
    <w:rsid w:val="09773B97"/>
    <w:rsid w:val="0BC00547"/>
    <w:rsid w:val="0BC042EC"/>
    <w:rsid w:val="0D5461B6"/>
    <w:rsid w:val="0DF53453"/>
    <w:rsid w:val="0F402042"/>
    <w:rsid w:val="1263390E"/>
    <w:rsid w:val="15161048"/>
    <w:rsid w:val="180C639A"/>
    <w:rsid w:val="19CD0CB3"/>
    <w:rsid w:val="1D517685"/>
    <w:rsid w:val="1ED315F2"/>
    <w:rsid w:val="1F233878"/>
    <w:rsid w:val="24282D23"/>
    <w:rsid w:val="27FF0507"/>
    <w:rsid w:val="2D0471C3"/>
    <w:rsid w:val="2D1334E8"/>
    <w:rsid w:val="2D180AAA"/>
    <w:rsid w:val="2E3F4286"/>
    <w:rsid w:val="2F91342F"/>
    <w:rsid w:val="2FC13290"/>
    <w:rsid w:val="33820CB9"/>
    <w:rsid w:val="36B434E6"/>
    <w:rsid w:val="37EA3A00"/>
    <w:rsid w:val="3A141D11"/>
    <w:rsid w:val="3DB513EF"/>
    <w:rsid w:val="3EB6752F"/>
    <w:rsid w:val="3F8D008C"/>
    <w:rsid w:val="3FED2684"/>
    <w:rsid w:val="41203F88"/>
    <w:rsid w:val="429820EC"/>
    <w:rsid w:val="45891498"/>
    <w:rsid w:val="45F53D80"/>
    <w:rsid w:val="471C2C44"/>
    <w:rsid w:val="480C4A92"/>
    <w:rsid w:val="48CA1CE6"/>
    <w:rsid w:val="49923A0A"/>
    <w:rsid w:val="4B191BE9"/>
    <w:rsid w:val="4B220ED1"/>
    <w:rsid w:val="4CC443A4"/>
    <w:rsid w:val="4E094C99"/>
    <w:rsid w:val="52530484"/>
    <w:rsid w:val="52832D42"/>
    <w:rsid w:val="53C651CA"/>
    <w:rsid w:val="58C21D1B"/>
    <w:rsid w:val="610C5530"/>
    <w:rsid w:val="61B12954"/>
    <w:rsid w:val="65AA6E79"/>
    <w:rsid w:val="67273BC0"/>
    <w:rsid w:val="6E500CA6"/>
    <w:rsid w:val="6FB3580C"/>
    <w:rsid w:val="717D0106"/>
    <w:rsid w:val="72755D49"/>
    <w:rsid w:val="73416465"/>
    <w:rsid w:val="74006B59"/>
    <w:rsid w:val="75A77E6E"/>
    <w:rsid w:val="75C76F81"/>
    <w:rsid w:val="7B7E6B4F"/>
    <w:rsid w:val="7BD80443"/>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semiHidden/>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qFormat/>
    <w:locked/>
    <w:uiPriority w:val="20"/>
    <w:rPr>
      <w:i/>
      <w:iCs/>
    </w:rPr>
  </w:style>
  <w:style w:type="character" w:styleId="9">
    <w:name w:val="Hyperlink"/>
    <w:basedOn w:val="7"/>
    <w:semiHidden/>
    <w:unhideWhenUsed/>
    <w:qFormat/>
    <w:uiPriority w:val="99"/>
    <w:rPr>
      <w:color w:val="0000FF"/>
      <w:u w:val="single"/>
    </w:rPr>
  </w:style>
  <w:style w:type="character" w:customStyle="1" w:styleId="10">
    <w:name w:val="批注框文本 Char"/>
    <w:link w:val="2"/>
    <w:semiHidden/>
    <w:qFormat/>
    <w:locked/>
    <w:uiPriority w:val="99"/>
    <w:rPr>
      <w:rFonts w:ascii="Times New Roman" w:hAnsi="Times New Roman" w:eastAsia="宋体" w:cs="Times New Roman"/>
      <w:sz w:val="18"/>
      <w:szCs w:val="18"/>
    </w:rPr>
  </w:style>
  <w:style w:type="character" w:customStyle="1" w:styleId="11">
    <w:name w:val="页脚 Char"/>
    <w:link w:val="3"/>
    <w:semiHidden/>
    <w:qFormat/>
    <w:locked/>
    <w:uiPriority w:val="99"/>
    <w:rPr>
      <w:rFonts w:ascii="Times New Roman" w:hAnsi="Times New Roman" w:eastAsia="宋体" w:cs="Times New Roman"/>
      <w:sz w:val="18"/>
      <w:szCs w:val="18"/>
    </w:rPr>
  </w:style>
  <w:style w:type="character" w:customStyle="1" w:styleId="12">
    <w:name w:val="页眉 Char"/>
    <w:link w:val="4"/>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1190</Words>
  <Characters>6785</Characters>
  <Lines>56</Lines>
  <Paragraphs>15</Paragraphs>
  <TotalTime>3</TotalTime>
  <ScaleCrop>false</ScaleCrop>
  <LinksUpToDate>false</LinksUpToDate>
  <CharactersWithSpaces>7960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zx</cp:lastModifiedBy>
  <cp:lastPrinted>2019-04-18T08:15:00Z</cp:lastPrinted>
  <dcterms:modified xsi:type="dcterms:W3CDTF">2021-06-26T05:56:59Z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A0E273118A184C10912EBD9DF4556A76</vt:lpwstr>
  </property>
</Properties>
</file>