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5"/>
        <w:gridCol w:w="91"/>
        <w:gridCol w:w="694"/>
        <w:gridCol w:w="725"/>
        <w:gridCol w:w="1151"/>
        <w:gridCol w:w="143"/>
        <w:gridCol w:w="1564"/>
        <w:gridCol w:w="7"/>
        <w:gridCol w:w="571"/>
        <w:gridCol w:w="1003"/>
        <w:gridCol w:w="247"/>
        <w:gridCol w:w="77"/>
        <w:gridCol w:w="693"/>
        <w:gridCol w:w="265"/>
        <w:gridCol w:w="42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成都恪赛科技有限公司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成都高新区天虹路3号B幢4层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王冬梅</w:t>
            </w:r>
            <w:bookmarkEnd w:id="2"/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028-83185782</w:t>
            </w:r>
            <w:bookmarkEnd w:id="3"/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滕威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0260-2019-Q-2021</w:t>
            </w:r>
            <w:bookmarkEnd w:id="5"/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9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03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2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通信天线、相控阵天线的研发和生产</w:t>
            </w:r>
            <w:bookmarkEnd w:id="8"/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19.03.00;34.05.00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39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19.03.00,34.05.00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40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39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4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42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4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2021.06.21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48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81"/>
        <w:gridCol w:w="957"/>
        <w:gridCol w:w="6435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4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25日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</w:rPr>
              <w:t>管理层</w:t>
            </w:r>
          </w:p>
        </w:tc>
        <w:tc>
          <w:tcPr>
            <w:tcW w:w="643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4.1组织及其环境;4.2相关方需求与期望;4.3确定体系范围;4.4体系及其过程;5.1领导作用与承诺;5.2方针;5.3组织的角色、职责和权限；6.1应对风险和机遇的措施；6.2目标及其实现的策划；6.3变更的策划；7.1.6组织知识；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7.1.1资源 总则；7.4沟通；9.1.1监测、分析和评价总则；9.2内部审核；9.3管理评审；10.1改进 总则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标志使用情况，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资质的确认，法律法规执行情况，重大质量事故，及顾客投诉和质量监督抽查情况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83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435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/权限；6.2质量目标及其实现的策划；9.1.3分析和评价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435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435" w:type="dxa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8.5.1生产和服务提供的控制；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8.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14:30-15:00</w:t>
            </w:r>
          </w:p>
        </w:tc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435" w:type="dxa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质量部</w:t>
            </w:r>
          </w:p>
        </w:tc>
        <w:tc>
          <w:tcPr>
            <w:tcW w:w="6435" w:type="dxa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 7.1.5监视和测量资源；8.6产品和服务放行；8.7不合格输出的控制；</w:t>
            </w:r>
          </w:p>
        </w:tc>
        <w:tc>
          <w:tcPr>
            <w:tcW w:w="83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受审核方沟通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末次会议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E7A47"/>
    <w:rsid w:val="0CCC31FF"/>
    <w:rsid w:val="1146595F"/>
    <w:rsid w:val="144F268E"/>
    <w:rsid w:val="14C06095"/>
    <w:rsid w:val="178C428D"/>
    <w:rsid w:val="193421D8"/>
    <w:rsid w:val="1E226469"/>
    <w:rsid w:val="1F724AA5"/>
    <w:rsid w:val="24C712A7"/>
    <w:rsid w:val="26156559"/>
    <w:rsid w:val="28C62105"/>
    <w:rsid w:val="31DD4FB6"/>
    <w:rsid w:val="33DF4586"/>
    <w:rsid w:val="388C71BD"/>
    <w:rsid w:val="3E26539E"/>
    <w:rsid w:val="405C05E4"/>
    <w:rsid w:val="44B95BDB"/>
    <w:rsid w:val="46C83666"/>
    <w:rsid w:val="47E733FE"/>
    <w:rsid w:val="4A5A73ED"/>
    <w:rsid w:val="51B26100"/>
    <w:rsid w:val="53404ABF"/>
    <w:rsid w:val="55E50F18"/>
    <w:rsid w:val="573F64BF"/>
    <w:rsid w:val="59A21A64"/>
    <w:rsid w:val="5B442C4B"/>
    <w:rsid w:val="61015287"/>
    <w:rsid w:val="616B15CB"/>
    <w:rsid w:val="6CE47C82"/>
    <w:rsid w:val="745469DC"/>
    <w:rsid w:val="7D892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2021-06-25T03:52:16Z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42A83F5F00A84CB596AC9ABF52D695B9</vt:lpwstr>
  </property>
</Properties>
</file>