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0634-2021-EO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重庆华晟实业有限公司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E:29.12.00,34.05.00</w:t>
            </w:r>
          </w:p>
          <w:p>
            <w:pPr>
              <w:spacing w:line="240" w:lineRule="exact"/>
              <w:jc w:val="center"/>
              <w:rPr>
                <w:b/>
                <w:color w:val="000000"/>
                <w:sz w:val="20"/>
                <w:szCs w:val="20"/>
              </w:rPr>
            </w:pPr>
            <w:r>
              <w:rPr>
                <w:b/>
                <w:color w:val="000000"/>
                <w:sz w:val="20"/>
                <w:szCs w:val="20"/>
              </w:rPr>
              <w:t>O:29.12.00,34.05.00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冉景洲</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hint="eastAsia" w:ascii="宋体" w:hAnsi="宋体"/>
          <w:b/>
          <w:color w:val="000000"/>
          <w:sz w:val="20"/>
          <w:szCs w:val="20"/>
          <w:lang w:val="en-US" w:eastAsia="zh-CN"/>
        </w:rPr>
        <w:t>ISO45001</w:t>
      </w:r>
      <w:r>
        <w:rPr>
          <w:rFonts w:ascii="宋体" w:hAnsi="宋体"/>
          <w:b/>
          <w:color w:val="000000"/>
          <w:sz w:val="20"/>
          <w:szCs w:val="20"/>
          <w:lang w:val="de-DE"/>
        </w:rPr>
        <w:t>-20</w:t>
      </w:r>
      <w:r>
        <w:rPr>
          <w:rFonts w:hint="eastAsia" w:ascii="宋体" w:hAnsi="宋体"/>
          <w:b/>
          <w:color w:val="000000"/>
          <w:sz w:val="20"/>
          <w:szCs w:val="20"/>
          <w:lang w:val="en-US" w:eastAsia="zh-CN"/>
        </w:rPr>
        <w:t>18</w:t>
      </w:r>
      <w:r>
        <w:rPr>
          <w:rFonts w:ascii="宋体" w:hAnsi="宋体"/>
          <w:b/>
          <w:color w:val="000000"/>
          <w:sz w:val="20"/>
          <w:szCs w:val="20"/>
          <w:lang w:val="de-DE"/>
        </w:rPr>
        <w:t xml:space="preserve"> </w:t>
      </w: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重庆华晟实业有限公司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重庆市沙坪坝区西永大道28-2号SOHO楼601-C460</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400000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重庆市九龙坡区火炬大道101号城市日记11-4</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400000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张宁</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13883759728</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陈维</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张宁</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1874952083@163.com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rPr>
                <w:rFonts w:hint="eastAsia" w:ascii="宋体"/>
                <w:b/>
                <w:color w:val="000000"/>
                <w:sz w:val="20"/>
                <w:szCs w:val="20"/>
                <w:lang w:val="en-US" w:eastAsia="zh-CN"/>
              </w:rPr>
              <w:t>2021年1月1日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E：仪器仪表、机电产品、电子产品及元器件的销售，机械设备的设计所涉及场所的相关环境管理活动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O：仪器仪表、机电产品、电子产品及元器件的销售，机械设备的设计所涉及场所的相关职业健康安全管理活动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E：29.12.00;34.05.00</w:t>
            </w:r>
          </w:p>
          <w:p>
            <w:pPr>
              <w:spacing w:line="280" w:lineRule="exact"/>
              <w:rPr>
                <w:rFonts w:ascii="宋体"/>
                <w:b/>
                <w:color w:val="000000"/>
                <w:sz w:val="20"/>
                <w:szCs w:val="20"/>
              </w:rPr>
            </w:pPr>
            <w:r>
              <w:rPr>
                <w:rFonts w:ascii="宋体"/>
                <w:b/>
                <w:color w:val="000000"/>
                <w:sz w:val="20"/>
                <w:szCs w:val="20"/>
              </w:rPr>
              <w:t>O：29.12.00;34.05.00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85" w:firstLineChars="148"/>
        <w:rPr>
          <w:rFonts w:hint="default" w:ascii="宋体" w:eastAsia="宋体"/>
          <w:b/>
          <w:color w:val="000000"/>
          <w:sz w:val="20"/>
          <w:szCs w:val="20"/>
          <w:lang w:val="en-US" w:eastAsia="zh-CN"/>
        </w:rPr>
      </w:pPr>
      <w:r>
        <w:rPr>
          <w:rFonts w:hint="eastAsia" w:ascii="宋体" w:hAnsi="宋体"/>
          <w:b/>
          <w:color w:val="000000"/>
          <w:spacing w:val="-4"/>
          <w:sz w:val="20"/>
          <w:szCs w:val="20"/>
        </w:rPr>
        <w:t>■</w:t>
      </w:r>
      <w:r>
        <w:rPr>
          <w:rFonts w:hint="eastAsia" w:ascii="宋体" w:hAnsi="宋体"/>
          <w:b/>
          <w:color w:val="000000"/>
          <w:spacing w:val="-2"/>
          <w:sz w:val="20"/>
          <w:szCs w:val="20"/>
        </w:rPr>
        <w:t>文件评审</w:t>
      </w:r>
      <w:r>
        <w:rPr>
          <w:rFonts w:hint="eastAsia" w:ascii="宋体" w:hAnsi="宋体"/>
          <w:b/>
          <w:color w:val="000000"/>
          <w:spacing w:val="-2"/>
          <w:sz w:val="20"/>
          <w:szCs w:val="20"/>
          <w:lang w:val="en-US"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管理手册、程序文件、内部审核、管理评审等。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w:t>
      </w:r>
      <w:r>
        <w:rPr>
          <w:rFonts w:hint="eastAsia" w:ascii="宋体" w:hAnsi="宋体"/>
          <w:b/>
          <w:color w:val="000000"/>
          <w:sz w:val="20"/>
          <w:szCs w:val="20"/>
          <w:lang w:eastAsia="zh-CN"/>
        </w:rPr>
        <w:t>现场审核</w:t>
      </w:r>
      <w:r>
        <w:rPr>
          <w:rFonts w:hint="eastAsia" w:ascii="宋体" w:hAnsi="宋体"/>
          <w:b/>
          <w:color w:val="000000"/>
          <w:sz w:val="20"/>
          <w:szCs w:val="20"/>
        </w:rPr>
        <w:t>巡视了以下部门和场所</w:t>
      </w:r>
      <w:r>
        <w:rPr>
          <w:rFonts w:ascii="宋体" w:hAnsi="宋体"/>
          <w:b/>
          <w:color w:val="000000"/>
          <w:sz w:val="20"/>
          <w:szCs w:val="20"/>
        </w:rPr>
        <w:t>:</w:t>
      </w:r>
    </w:p>
    <w:p>
      <w:pPr>
        <w:spacing w:line="300" w:lineRule="auto"/>
        <w:ind w:firstLine="269" w:firstLineChars="134"/>
        <w:rPr>
          <w:rFonts w:ascii="宋体" w:hAnsi="宋体"/>
          <w:b/>
          <w:color w:val="000000"/>
          <w:spacing w:val="-4"/>
          <w:sz w:val="20"/>
          <w:szCs w:val="20"/>
        </w:rPr>
      </w:pPr>
      <w:r>
        <w:rPr>
          <w:rFonts w:hint="eastAsia" w:ascii="宋体" w:hAnsi="宋体"/>
          <w:b/>
          <w:color w:val="000000"/>
          <w:sz w:val="20"/>
          <w:szCs w:val="20"/>
        </w:rPr>
        <w:t>部门：</w:t>
      </w:r>
      <w:r>
        <w:rPr>
          <w:rFonts w:hint="eastAsia" w:ascii="宋体" w:hAnsi="宋体"/>
          <w:b/>
          <w:color w:val="000000"/>
          <w:spacing w:val="-4"/>
          <w:sz w:val="20"/>
          <w:szCs w:val="20"/>
          <w:lang w:eastAsia="zh-CN"/>
        </w:rPr>
        <w:t>管理层、供销部、行政部、</w:t>
      </w:r>
      <w:r>
        <w:rPr>
          <w:rFonts w:hint="eastAsia" w:ascii="宋体" w:hAnsi="宋体"/>
          <w:b/>
          <w:color w:val="000000"/>
          <w:spacing w:val="-4"/>
          <w:sz w:val="20"/>
          <w:szCs w:val="20"/>
          <w:lang w:val="en-US" w:eastAsia="zh-CN"/>
        </w:rPr>
        <w:t>技术部</w:t>
      </w:r>
      <w:r>
        <w:rPr>
          <w:rFonts w:hint="eastAsia" w:ascii="宋体" w:hAnsi="宋体"/>
          <w:b/>
          <w:color w:val="000000"/>
          <w:spacing w:val="-4"/>
          <w:sz w:val="20"/>
          <w:szCs w:val="20"/>
        </w:rPr>
        <w:t>。</w:t>
      </w:r>
    </w:p>
    <w:p>
      <w:pPr>
        <w:spacing w:line="300" w:lineRule="auto"/>
        <w:ind w:firstLine="258" w:firstLineChars="134"/>
        <w:rPr>
          <w:rFonts w:ascii="宋体" w:hAnsi="宋体"/>
          <w:b/>
          <w:color w:val="000000"/>
          <w:spacing w:val="-4"/>
          <w:sz w:val="20"/>
          <w:szCs w:val="20"/>
        </w:rPr>
      </w:pPr>
      <w:r>
        <w:rPr>
          <w:rFonts w:hint="eastAsia" w:ascii="宋体" w:hAnsi="宋体"/>
          <w:b/>
          <w:color w:val="000000"/>
          <w:spacing w:val="-4"/>
          <w:sz w:val="20"/>
          <w:szCs w:val="20"/>
        </w:rPr>
        <w:t>场所：办公场所。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w:t>
      </w:r>
      <w:r>
        <w:rPr>
          <w:rFonts w:hint="eastAsia" w:ascii="宋体" w:hAnsi="宋体"/>
          <w:b/>
          <w:color w:val="000000"/>
          <w:sz w:val="20"/>
          <w:szCs w:val="20"/>
          <w:lang w:eastAsia="zh-CN"/>
        </w:rPr>
        <w:t>现场审核</w:t>
      </w:r>
      <w:r>
        <w:rPr>
          <w:rFonts w:hint="eastAsia" w:ascii="宋体" w:hAnsi="宋体"/>
          <w:b/>
          <w:color w:val="000000"/>
          <w:sz w:val="20"/>
          <w:szCs w:val="20"/>
        </w:rPr>
        <w:t>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 xml:space="preserve">）删减是否合理 </w:t>
            </w:r>
          </w:p>
        </w:tc>
        <w:tc>
          <w:tcPr>
            <w:tcW w:w="970" w:type="dxa"/>
            <w:gridSpan w:val="2"/>
          </w:tcPr>
          <w:p>
            <w:pPr>
              <w:rPr>
                <w:rFonts w:ascii="宋体"/>
                <w:color w:val="000000"/>
                <w:spacing w:val="-10"/>
                <w:sz w:val="20"/>
                <w:szCs w:val="20"/>
              </w:rPr>
            </w:pP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widowControl/>
              <w:jc w:val="left"/>
              <w:rPr>
                <w:rFonts w:ascii="宋体"/>
                <w:b/>
                <w:color w:val="000000"/>
                <w:sz w:val="20"/>
                <w:szCs w:val="20"/>
              </w:rPr>
            </w:pPr>
            <w:r>
              <w:rPr>
                <w:rFonts w:hint="eastAsia" w:ascii="宋体" w:hAnsi="宋体"/>
                <w:b/>
                <w:color w:val="000000"/>
                <w:sz w:val="20"/>
                <w:szCs w:val="20"/>
              </w:rPr>
              <w:t>服务：</w:t>
            </w:r>
            <w:r>
              <w:rPr>
                <w:rFonts w:hint="eastAsia" w:ascii="宋体" w:hAnsi="宋体"/>
                <w:szCs w:val="21"/>
              </w:rPr>
              <w:t>仪器仪表、机电产品、电子产品及元器件的销售，机械设备的设计。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ascii="宋体" w:hAnsi="宋体"/>
                <w:b/>
                <w:color w:val="000000"/>
                <w:sz w:val="20"/>
                <w:szCs w:val="20"/>
              </w:rPr>
            </w:pPr>
            <w:r>
              <w:rPr>
                <w:rFonts w:hint="eastAsia" w:ascii="宋体" w:hAnsi="宋体"/>
                <w:b/>
                <w:color w:val="000000"/>
                <w:sz w:val="20"/>
                <w:szCs w:val="20"/>
              </w:rPr>
              <w:t>公司部门设置：</w:t>
            </w:r>
            <w:r>
              <w:rPr>
                <w:rFonts w:hint="eastAsia" w:ascii="宋体" w:hAnsi="宋体"/>
                <w:b/>
                <w:color w:val="000000"/>
                <w:sz w:val="20"/>
                <w:szCs w:val="20"/>
                <w:lang w:eastAsia="zh-CN"/>
              </w:rPr>
              <w:t>管理层、供销部、行政部、</w:t>
            </w:r>
            <w:r>
              <w:rPr>
                <w:rFonts w:hint="eastAsia" w:ascii="宋体" w:hAnsi="宋体"/>
                <w:b/>
                <w:color w:val="000000"/>
                <w:sz w:val="20"/>
                <w:szCs w:val="20"/>
                <w:lang w:val="en-US" w:eastAsia="zh-CN"/>
              </w:rPr>
              <w:t>技术部、财务部</w:t>
            </w:r>
            <w:r>
              <w:rPr>
                <w:rFonts w:hint="eastAsia" w:ascii="宋体" w:hAnsi="宋体"/>
                <w:b/>
                <w:color w:val="000000"/>
                <w:sz w:val="20"/>
                <w:szCs w:val="20"/>
              </w:rPr>
              <w:t>。</w:t>
            </w:r>
          </w:p>
          <w:p>
            <w:pPr>
              <w:tabs>
                <w:tab w:val="left" w:pos="360"/>
              </w:tabs>
              <w:spacing w:beforeLines="50"/>
              <w:ind w:left="357" w:hanging="357"/>
              <w:rPr>
                <w:rFonts w:ascii="宋体" w:hAns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eastAsia="zh-CN"/>
              </w:rPr>
              <w:t>行政部</w:t>
            </w:r>
          </w:p>
          <w:p>
            <w:pPr>
              <w:tabs>
                <w:tab w:val="left" w:pos="360"/>
              </w:tabs>
              <w:spacing w:beforeLines="50"/>
              <w:ind w:left="357" w:hanging="357"/>
              <w:rPr>
                <w:rFonts w:hint="default" w:ascii="宋体"/>
                <w:b/>
                <w:color w:val="000000"/>
                <w:sz w:val="20"/>
                <w:szCs w:val="20"/>
                <w:lang w:val="en-US"/>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供销部</w:t>
            </w:r>
            <w:r>
              <w:rPr>
                <w:rFonts w:hint="eastAsia" w:ascii="宋体" w:hAnsi="宋体"/>
                <w:b/>
                <w:color w:val="000000"/>
                <w:sz w:val="20"/>
                <w:szCs w:val="20"/>
                <w:lang w:eastAsia="zh-CN"/>
              </w:rPr>
              <w:t>、</w:t>
            </w:r>
            <w:r>
              <w:rPr>
                <w:rFonts w:hint="eastAsia" w:ascii="宋体" w:hAnsi="宋体"/>
                <w:b/>
                <w:color w:val="000000"/>
                <w:sz w:val="20"/>
                <w:szCs w:val="20"/>
                <w:lang w:val="en-US" w:eastAsia="zh-CN"/>
              </w:rPr>
              <w:t>技术部</w:t>
            </w:r>
          </w:p>
          <w:p>
            <w:pPr>
              <w:tabs>
                <w:tab w:val="left" w:pos="360"/>
              </w:tabs>
              <w:spacing w:beforeLines="50"/>
              <w:ind w:left="357" w:hanging="357"/>
              <w:rPr>
                <w:rFonts w:ascii="宋体" w:hAns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eastAsia="zh-CN"/>
              </w:rPr>
              <w:t>行政部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eastAsia="zh-CN"/>
              </w:rPr>
              <w:t>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车间、仓库、供销部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rPr>
                <w:rFonts w:ascii="宋体"/>
                <w:color w:val="000000"/>
                <w:sz w:val="20"/>
                <w:szCs w:val="20"/>
              </w:rPr>
            </w:pPr>
            <w:r>
              <w:rPr>
                <w:rFonts w:hint="eastAsia" w:ascii="宋体" w:hAnsi="宋体"/>
                <w:color w:val="000000"/>
                <w:sz w:val="20"/>
                <w:szCs w:val="20"/>
              </w:rPr>
              <w:t>受审核方位于：</w:t>
            </w:r>
            <w:bookmarkStart w:id="24" w:name="生产地址"/>
            <w:r>
              <w:t>重庆市北碚区前进村大房子社</w:t>
            </w:r>
            <w:bookmarkEnd w:id="24"/>
            <w:r>
              <w:rPr>
                <w:rFonts w:hint="eastAsia"/>
              </w:rPr>
              <w:t>。</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pacing w:val="-10"/>
                <w:sz w:val="20"/>
                <w:szCs w:val="20"/>
                <w:lang w:eastAsia="zh-CN"/>
              </w:rPr>
              <w:t>□</w:t>
            </w:r>
            <w:r>
              <w:rPr>
                <w:rFonts w:hint="eastAsia" w:ascii="宋体" w:hAnsi="宋体"/>
                <w:color w:val="000000"/>
                <w:spacing w:val="-10"/>
                <w:sz w:val="20"/>
                <w:szCs w:val="20"/>
              </w:rPr>
              <w:t>自建办公用房□自</w:t>
            </w:r>
            <w:r>
              <w:rPr>
                <w:rFonts w:hint="eastAsia" w:ascii="宋体" w:hAnsi="宋体"/>
                <w:color w:val="000000"/>
                <w:spacing w:val="-10"/>
                <w:sz w:val="20"/>
                <w:szCs w:val="20"/>
                <w:highlight w:val="none"/>
              </w:rPr>
              <w:t>建厂房</w:t>
            </w:r>
            <w:r>
              <w:rPr>
                <w:rFonts w:hint="eastAsia" w:ascii="宋体" w:hAnsi="宋体"/>
                <w:color w:val="000000"/>
                <w:spacing w:val="-10"/>
                <w:sz w:val="20"/>
                <w:szCs w:val="20"/>
                <w:highlight w:val="none"/>
                <w:lang w:eastAsia="zh-CN"/>
              </w:rPr>
              <w:t>■</w:t>
            </w:r>
            <w:r>
              <w:rPr>
                <w:rFonts w:hint="eastAsia" w:ascii="宋体" w:hAnsi="宋体"/>
                <w:color w:val="000000"/>
                <w:spacing w:val="-10"/>
                <w:sz w:val="20"/>
                <w:szCs w:val="20"/>
                <w:highlight w:val="none"/>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  种产品，规格  型号  种有   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sz w:val="20"/>
                <w:szCs w:val="20"/>
              </w:rPr>
              <w:t>■</w:t>
            </w:r>
            <w:r>
              <w:rPr>
                <w:rFonts w:hint="eastAsia" w:ascii="宋体" w:hAnsi="宋体"/>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hAnsi="宋体"/>
                <w:szCs w:val="21"/>
              </w:rPr>
            </w:pPr>
            <w:r>
              <w:rPr>
                <w:rFonts w:hint="eastAsia" w:ascii="宋体" w:hAnsi="宋体"/>
                <w:szCs w:val="21"/>
              </w:rPr>
              <w:t>污水排入城镇下水道水质标准（</w:t>
            </w:r>
            <w:r>
              <w:rPr>
                <w:rFonts w:ascii="宋体" w:hAnsi="宋体"/>
                <w:szCs w:val="21"/>
              </w:rPr>
              <w:t>GB/T 31962-2015</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pacing w:val="-1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销售流程图:</w:t>
            </w:r>
          </w:p>
          <w:p>
            <w:pPr>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签订合同→产品采购→产品交付→款项回收→售后维护。</w:t>
            </w:r>
          </w:p>
          <w:p>
            <w:pPr>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机械</w:t>
            </w:r>
            <w:r>
              <w:rPr>
                <w:rFonts w:hint="eastAsia" w:ascii="Times New Roman" w:hAnsi="Times New Roman" w:eastAsia="宋体" w:cs="Times New Roman"/>
                <w:szCs w:val="21"/>
                <w:lang w:val="en-US" w:eastAsia="zh-CN"/>
              </w:rPr>
              <w:t>设备设计</w:t>
            </w:r>
            <w:r>
              <w:rPr>
                <w:rFonts w:hint="eastAsia" w:ascii="Times New Roman" w:hAnsi="Times New Roman" w:eastAsia="宋体" w:cs="Times New Roman"/>
                <w:szCs w:val="21"/>
              </w:rPr>
              <w:t>流程图:</w:t>
            </w:r>
          </w:p>
          <w:p>
            <w:pPr>
              <w:spacing w:line="240" w:lineRule="auto"/>
              <w:rPr>
                <w:rFonts w:hint="eastAsia" w:ascii="Times New Roman" w:hAnsi="Times New Roman" w:eastAsia="宋体" w:cs="Times New Roman"/>
                <w:szCs w:val="21"/>
                <w:lang w:eastAsia="zh-CN"/>
              </w:rPr>
            </w:pPr>
            <w:r>
              <w:rPr>
                <w:rFonts w:hint="eastAsia" w:ascii="Times New Roman" w:hAnsi="Times New Roman" w:eastAsia="宋体" w:cs="Times New Roman"/>
                <w:szCs w:val="21"/>
              </w:rPr>
              <w:t>需求分析——方案设计——方案评审——设计输入及输出——设计验证</w:t>
            </w:r>
            <w:r>
              <w:rPr>
                <w:rFonts w:hint="eastAsia" w:cs="Times New Roman"/>
                <w:szCs w:val="21"/>
                <w:lang w:eastAsia="zh-CN"/>
              </w:rPr>
              <w:t>。</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 xml:space="preserve">关键过程有：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 xml:space="preserve">需要确认过程：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highlight w:val="green"/>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highlight w:val="green"/>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highlight w:val="green"/>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cs="宋体"/>
                <w:szCs w:val="21"/>
              </w:rPr>
              <w:t>电脑和办公设备等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w:t>
            </w:r>
            <w:r>
              <w:rPr>
                <w:rFonts w:hint="eastAsia" w:ascii="宋体"/>
                <w:color w:val="000000"/>
                <w:sz w:val="20"/>
                <w:szCs w:val="20"/>
                <w:highlight w:val="none"/>
              </w:rPr>
              <w:t>量设备）：客户按约定要求进行验收。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tabs>
                <w:tab w:val="left" w:pos="1080"/>
              </w:tabs>
              <w:spacing w:line="400" w:lineRule="exact"/>
              <w:ind w:firstLine="200" w:firstLineChars="100"/>
              <w:rPr>
                <w:rFonts w:ascii="宋体"/>
                <w:color w:val="000000"/>
                <w:sz w:val="20"/>
                <w:szCs w:val="20"/>
              </w:rPr>
            </w:pPr>
            <w:r>
              <w:rPr>
                <w:rFonts w:hint="eastAsia" w:ascii="宋体"/>
                <w:color w:val="000000"/>
                <w:sz w:val="20"/>
                <w:szCs w:val="20"/>
              </w:rPr>
              <w:t>重要环境因素有：</w:t>
            </w:r>
            <w:r>
              <w:rPr>
                <w:rFonts w:hint="eastAsia" w:ascii="Times New Roman" w:hAnsi="Times New Roman" w:eastAsia="宋体" w:cs="Times New Roman"/>
                <w:szCs w:val="21"/>
              </w:rPr>
              <w:t>1</w:t>
            </w:r>
            <w:r>
              <w:rPr>
                <w:rFonts w:hint="eastAsia" w:ascii="Times New Roman" w:hAnsi="Times New Roman" w:eastAsia="宋体" w:cs="Times New Roman"/>
                <w:szCs w:val="21"/>
                <w:highlight w:val="none"/>
              </w:rPr>
              <w:t>）</w:t>
            </w:r>
            <w:r>
              <w:rPr>
                <w:rFonts w:hint="eastAsia" w:ascii="Times New Roman" w:hAnsi="Times New Roman" w:eastAsia="宋体" w:cs="Times New Roman"/>
                <w:szCs w:val="22"/>
                <w:highlight w:val="none"/>
                <w:lang w:val="en-US" w:eastAsia="zh-CN"/>
              </w:rPr>
              <w:t>潜在火灾；</w:t>
            </w:r>
            <w:r>
              <w:rPr>
                <w:rFonts w:hint="eastAsia" w:cs="Times New Roman"/>
                <w:szCs w:val="22"/>
                <w:highlight w:val="none"/>
                <w:lang w:val="en-US" w:eastAsia="zh-CN"/>
              </w:rPr>
              <w:t>2</w:t>
            </w:r>
            <w:r>
              <w:rPr>
                <w:rFonts w:hint="eastAsia" w:ascii="Times New Roman" w:hAnsi="Times New Roman" w:eastAsia="宋体" w:cs="Times New Roman"/>
                <w:szCs w:val="22"/>
                <w:highlight w:val="none"/>
                <w:lang w:val="en-US" w:eastAsia="zh-CN"/>
              </w:rPr>
              <w:t>）固废排放</w:t>
            </w:r>
            <w:r>
              <w:rPr>
                <w:rFonts w:hint="eastAsia" w:ascii="宋体"/>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针对重要环境因素建立了运行控制程序：有（1）危险源和环境因素识别与评价管理程序；（2）环境和职业健康安全运行管理程序。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针对重要环境因素是否明确了监视和测量的要求：有：监视和测量管理程序。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应急预案有：火灾应急预案，触电应急预案。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ascii="Times New Roman" w:hAnsi="Times New Roman" w:eastAsia="宋体" w:cs="Times New Roman"/>
                <w:szCs w:val="22"/>
                <w:lang w:val="en-US" w:eastAsia="zh-CN"/>
              </w:rPr>
              <w:t>1）</w:t>
            </w:r>
            <w:r>
              <w:rPr>
                <w:rFonts w:hint="eastAsia" w:ascii="Times New Roman" w:hAnsi="Times New Roman" w:eastAsia="宋体" w:cs="Times New Roman"/>
                <w:szCs w:val="22"/>
                <w:highlight w:val="none"/>
                <w:lang w:val="en-US" w:eastAsia="zh-CN"/>
              </w:rPr>
              <w:t>火灾；2）中暑</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针对不可接受风险建立了运行控制程序：有（1）危险源和环境因素识别与评价管理程序；（2）环境和职业健康安全运行管理程序。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针对不可接受风险是否明确了监视和测量的要求：有：监视和测量管理程序。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tabs>
                <w:tab w:val="right" w:pos="9263"/>
              </w:tabs>
              <w:rPr>
                <w:rFonts w:ascii="宋体"/>
                <w:color w:val="000000"/>
                <w:sz w:val="20"/>
                <w:szCs w:val="20"/>
              </w:rPr>
            </w:pPr>
            <w:r>
              <w:rPr>
                <w:rFonts w:hint="eastAsia" w:ascii="宋体"/>
                <w:color w:val="000000"/>
                <w:sz w:val="20"/>
                <w:szCs w:val="20"/>
              </w:rPr>
              <w:t>是否针对每一种潜在紧急情况建立了应急响应预案是否充分■是□否□充分□需完善</w:t>
            </w:r>
            <w:r>
              <w:rPr>
                <w:rFonts w:hint="eastAsia" w:ascii="宋体"/>
                <w:color w:val="000000"/>
                <w:sz w:val="20"/>
                <w:szCs w:val="20"/>
              </w:rPr>
              <w:tab/>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u w:val="single"/>
                <w:lang w:val="en-US" w:eastAsia="zh-CN"/>
              </w:rPr>
              <w:t>9</w:t>
            </w:r>
            <w:r>
              <w:rPr>
                <w:rFonts w:hint="eastAsia" w:ascii="宋体"/>
                <w:color w:val="000000"/>
                <w:sz w:val="20"/>
                <w:szCs w:val="20"/>
              </w:rPr>
              <w:t>人，其中管理人员：</w:t>
            </w:r>
            <w:r>
              <w:rPr>
                <w:rFonts w:hint="eastAsia" w:ascii="宋体"/>
                <w:color w:val="000000"/>
                <w:sz w:val="20"/>
                <w:szCs w:val="20"/>
                <w:lang w:val="en-US" w:eastAsia="zh-CN"/>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360" w:lineRule="auto"/>
              <w:rPr>
                <w:rFonts w:ascii="宋体"/>
                <w:b/>
                <w:color w:val="000000"/>
                <w:szCs w:val="21"/>
              </w:rPr>
            </w:pPr>
            <w:r>
              <w:rPr>
                <w:rFonts w:hint="eastAsia" w:ascii="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400" w:lineRule="exact"/>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szCs w:val="21"/>
                <w:lang w:eastAsia="zh-CN"/>
              </w:rPr>
              <w:t>管理层、供销部、行政部、</w:t>
            </w:r>
            <w:r>
              <w:rPr>
                <w:rFonts w:hint="eastAsia" w:ascii="宋体" w:hAnsi="宋体"/>
                <w:szCs w:val="21"/>
                <w:lang w:val="en-US" w:eastAsia="zh-CN"/>
              </w:rPr>
              <w:t>技术部</w:t>
            </w:r>
          </w:p>
          <w:p>
            <w:pPr>
              <w:spacing w:line="260" w:lineRule="exact"/>
              <w:rPr>
                <w:rFonts w:ascii="宋体"/>
                <w:b/>
                <w:color w:val="000000"/>
                <w:sz w:val="20"/>
                <w:szCs w:val="20"/>
              </w:rPr>
            </w:pPr>
            <w:r>
              <w:rPr>
                <w:rFonts w:hint="eastAsia" w:ascii="宋体" w:hAnsi="宋体"/>
                <w:b/>
                <w:color w:val="000000"/>
                <w:sz w:val="20"/>
                <w:szCs w:val="20"/>
              </w:rPr>
              <w:t>重点审核场所：办公场所。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szCs w:val="21"/>
                <w:lang w:eastAsia="zh-CN"/>
              </w:rPr>
              <w:t>管理层、供销部、行政部、</w:t>
            </w:r>
            <w:r>
              <w:rPr>
                <w:rFonts w:hint="eastAsia" w:ascii="宋体" w:hAnsi="宋体"/>
                <w:szCs w:val="21"/>
                <w:lang w:val="en-US" w:eastAsia="zh-CN"/>
              </w:rPr>
              <w:t>技术部</w:t>
            </w:r>
          </w:p>
          <w:p>
            <w:pPr>
              <w:spacing w:line="260" w:lineRule="exact"/>
              <w:rPr>
                <w:rFonts w:ascii="宋体"/>
                <w:b/>
                <w:color w:val="000000"/>
                <w:sz w:val="20"/>
                <w:szCs w:val="20"/>
              </w:rPr>
            </w:pPr>
            <w:r>
              <w:rPr>
                <w:rFonts w:hint="eastAsia" w:ascii="宋体" w:hAnsi="宋体"/>
                <w:b/>
                <w:color w:val="000000"/>
                <w:sz w:val="20"/>
                <w:szCs w:val="20"/>
              </w:rPr>
              <w:t>重点审核场所：办公场所。</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建立有《内部审核管理制度》，于</w:t>
            </w:r>
            <w:r>
              <w:rPr>
                <w:rFonts w:hint="eastAsia" w:ascii="宋体" w:hAnsi="宋体"/>
                <w:szCs w:val="21"/>
              </w:rPr>
              <w:t>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20</w:t>
            </w:r>
            <w:r>
              <w:rPr>
                <w:rFonts w:hint="eastAsia" w:ascii="宋体" w:hAnsi="宋体"/>
                <w:szCs w:val="21"/>
              </w:rPr>
              <w:t>日</w:t>
            </w:r>
            <w:r>
              <w:rPr>
                <w:rFonts w:hint="eastAsia"/>
                <w:szCs w:val="21"/>
              </w:rPr>
              <w:t>进行了内部审核。</w:t>
            </w:r>
          </w:p>
          <w:p>
            <w:pPr>
              <w:spacing w:line="400" w:lineRule="exact"/>
              <w:rPr>
                <w:rFonts w:ascii="宋体"/>
                <w:b/>
                <w:color w:val="000000"/>
                <w:sz w:val="20"/>
                <w:szCs w:val="20"/>
              </w:rPr>
            </w:pPr>
            <w:r>
              <w:rPr>
                <w:rFonts w:hint="eastAsia"/>
                <w:szCs w:val="21"/>
              </w:rPr>
              <w:t>内部审核组由：</w:t>
            </w:r>
            <w:r>
              <w:rPr>
                <w:rFonts w:hint="eastAsia" w:ascii="宋体" w:hAnsi="宋体"/>
                <w:szCs w:val="21"/>
              </w:rPr>
              <w:t>张宁（组长）、莫先均（组员）</w:t>
            </w:r>
            <w:r>
              <w:rPr>
                <w:rFonts w:hint="eastAsia"/>
                <w:szCs w:val="21"/>
              </w:rPr>
              <w:t>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1"/>
              </w:numPr>
              <w:spacing w:line="340" w:lineRule="exact"/>
              <w:rPr>
                <w:rFonts w:ascii="仿宋" w:hAnsi="仿宋" w:eastAsia="仿宋"/>
                <w:sz w:val="24"/>
              </w:rPr>
            </w:pPr>
            <w:r>
              <w:rPr>
                <w:rFonts w:ascii="仿宋" w:hAnsi="仿宋" w:eastAsia="仿宋"/>
                <w:sz w:val="24"/>
              </w:rPr>
              <w:t>审核范围:</w:t>
            </w:r>
            <w:r>
              <w:rPr>
                <w:rFonts w:hint="eastAsia" w:ascii="仿宋" w:hAnsi="仿宋" w:eastAsia="仿宋"/>
                <w:sz w:val="24"/>
              </w:rPr>
              <w:t>管理体系</w:t>
            </w:r>
            <w:r>
              <w:rPr>
                <w:rFonts w:ascii="仿宋" w:hAnsi="仿宋" w:eastAsia="仿宋"/>
                <w:sz w:val="24"/>
              </w:rPr>
              <w:t>涉及的</w:t>
            </w:r>
            <w:r>
              <w:rPr>
                <w:rFonts w:hint="eastAsia" w:ascii="仿宋" w:hAnsi="仿宋" w:eastAsia="仿宋"/>
                <w:sz w:val="24"/>
              </w:rPr>
              <w:t>公司</w:t>
            </w:r>
            <w:r>
              <w:rPr>
                <w:rFonts w:ascii="仿宋" w:hAnsi="仿宋" w:eastAsia="仿宋"/>
                <w:sz w:val="24"/>
              </w:rPr>
              <w:t>所有部门</w:t>
            </w:r>
            <w:r>
              <w:rPr>
                <w:rFonts w:hint="eastAsia" w:ascii="仿宋" w:hAnsi="仿宋" w:eastAsia="仿宋"/>
                <w:sz w:val="24"/>
              </w:rPr>
              <w:t>、服务场所</w:t>
            </w:r>
            <w:r>
              <w:rPr>
                <w:rFonts w:ascii="仿宋" w:hAnsi="仿宋" w:eastAsia="仿宋"/>
                <w:sz w:val="24"/>
              </w:rPr>
              <w:t>及</w:t>
            </w:r>
            <w:r>
              <w:rPr>
                <w:rFonts w:hint="eastAsia" w:ascii="仿宋" w:hAnsi="仿宋" w:eastAsia="仿宋"/>
                <w:sz w:val="24"/>
              </w:rPr>
              <w:t>活动场所</w:t>
            </w:r>
            <w:r>
              <w:rPr>
                <w:rFonts w:ascii="仿宋" w:hAnsi="仿宋" w:eastAsia="仿宋"/>
                <w:sz w:val="24"/>
              </w:rPr>
              <w:t>。</w:t>
            </w:r>
          </w:p>
          <w:p>
            <w:pPr>
              <w:numPr>
                <w:ilvl w:val="0"/>
                <w:numId w:val="1"/>
              </w:numPr>
              <w:spacing w:line="340" w:lineRule="exact"/>
              <w:rPr>
                <w:rFonts w:ascii="宋体"/>
                <w:b/>
                <w:color w:val="000000"/>
                <w:sz w:val="20"/>
                <w:szCs w:val="20"/>
              </w:rPr>
            </w:pPr>
            <w:r>
              <w:rPr>
                <w:rFonts w:ascii="仿宋" w:hAnsi="仿宋" w:eastAsia="仿宋"/>
                <w:sz w:val="24"/>
              </w:rPr>
              <w:t>审核准则：</w:t>
            </w:r>
            <w:r>
              <w:rPr>
                <w:rFonts w:hint="eastAsia" w:ascii="仿宋" w:hAnsi="仿宋" w:eastAsia="仿宋"/>
                <w:sz w:val="24"/>
              </w:rPr>
              <w:t>a.</w:t>
            </w:r>
            <w:r>
              <w:rPr>
                <w:rFonts w:hint="eastAsia" w:ascii="宋体" w:hAnsi="宋体"/>
              </w:rPr>
              <w:t>GB/T 24001-2016</w:t>
            </w:r>
            <w:r>
              <w:rPr>
                <w:rFonts w:hint="eastAsia" w:ascii="仿宋" w:hAnsi="仿宋" w:eastAsia="仿宋"/>
                <w:sz w:val="24"/>
              </w:rPr>
              <w:t>、</w:t>
            </w:r>
            <w:r>
              <w:rPr>
                <w:rFonts w:hint="eastAsia" w:ascii="宋体" w:hAnsi="宋体" w:eastAsia="仿宋"/>
              </w:rPr>
              <w:t>ISO45</w:t>
            </w:r>
            <w:r>
              <w:rPr>
                <w:rFonts w:hint="eastAsia" w:ascii="宋体" w:hAnsi="宋体"/>
              </w:rPr>
              <w:t>001：2018</w:t>
            </w:r>
            <w:r>
              <w:rPr>
                <w:rFonts w:hint="eastAsia" w:ascii="仿宋" w:hAnsi="仿宋" w:eastAsia="仿宋"/>
                <w:sz w:val="24"/>
              </w:rPr>
              <w:t>标准</w:t>
            </w:r>
            <w:r>
              <w:rPr>
                <w:rFonts w:ascii="仿宋" w:hAnsi="仿宋" w:eastAsia="仿宋"/>
                <w:sz w:val="24"/>
              </w:rPr>
              <w:t>；</w:t>
            </w:r>
            <w:r>
              <w:rPr>
                <w:rFonts w:hint="eastAsia" w:ascii="仿宋" w:hAnsi="仿宋" w:eastAsia="仿宋"/>
                <w:sz w:val="24"/>
              </w:rPr>
              <w:t xml:space="preserve"> b.</w:t>
            </w:r>
            <w:r>
              <w:rPr>
                <w:rFonts w:ascii="仿宋" w:hAnsi="仿宋" w:eastAsia="仿宋"/>
                <w:sz w:val="24"/>
              </w:rPr>
              <w:t>本公司管理体系文件；</w:t>
            </w:r>
            <w:r>
              <w:rPr>
                <w:rFonts w:hint="eastAsia" w:ascii="仿宋" w:hAnsi="仿宋" w:eastAsia="仿宋"/>
                <w:sz w:val="24"/>
              </w:rPr>
              <w:t>c.</w:t>
            </w:r>
            <w:r>
              <w:rPr>
                <w:rFonts w:ascii="仿宋" w:hAnsi="仿宋" w:eastAsia="仿宋"/>
                <w:sz w:val="24"/>
              </w:rPr>
              <w:t>相关的法律法规；</w:t>
            </w:r>
            <w:r>
              <w:rPr>
                <w:rFonts w:hint="eastAsia" w:ascii="仿宋" w:hAnsi="仿宋" w:eastAsia="仿宋"/>
                <w:sz w:val="24"/>
              </w:rPr>
              <w:t xml:space="preserve"> d.顾客及</w:t>
            </w:r>
            <w:r>
              <w:rPr>
                <w:rFonts w:ascii="仿宋" w:hAnsi="仿宋" w:eastAsia="仿宋"/>
                <w:sz w:val="24"/>
              </w:rPr>
              <w:t>相关方要求</w:t>
            </w:r>
            <w:r>
              <w:rPr>
                <w:rFonts w:hint="eastAsia" w:ascii="仿宋" w:hAnsi="仿宋" w:eastAsia="仿宋"/>
                <w:sz w:val="24"/>
              </w:rPr>
              <w:t>等</w:t>
            </w:r>
            <w:r>
              <w:rPr>
                <w:rFonts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sz w:val="20"/>
                <w:szCs w:val="20"/>
              </w:rPr>
            </w:pPr>
            <w:r>
              <w:rPr>
                <w:rFonts w:hint="eastAsia" w:ascii="宋体" w:hAnsi="宋体"/>
                <w:b/>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w:t>
            </w:r>
            <w:r>
              <w:rPr>
                <w:rFonts w:hint="eastAsia" w:ascii="宋体" w:hAnsi="宋体"/>
              </w:rPr>
              <w:t>GB/T 24001-2016</w:t>
            </w:r>
            <w:r>
              <w:rPr>
                <w:rFonts w:hint="eastAsia" w:ascii="仿宋" w:hAnsi="仿宋" w:eastAsia="仿宋"/>
                <w:sz w:val="24"/>
              </w:rPr>
              <w:t>和</w:t>
            </w:r>
            <w:r>
              <w:rPr>
                <w:rFonts w:hint="eastAsia" w:ascii="宋体" w:hAnsi="宋体" w:eastAsia="仿宋"/>
              </w:rPr>
              <w:t>ISO45</w:t>
            </w:r>
            <w:r>
              <w:rPr>
                <w:rFonts w:hint="eastAsia" w:ascii="宋体" w:hAnsi="宋体"/>
              </w:rPr>
              <w:t>001：2018</w:t>
            </w:r>
            <w:r>
              <w:rPr>
                <w:rFonts w:hint="eastAsia" w:ascii="宋体" w:hAnsi="宋体" w:cs="宋体"/>
                <w:w w:val="90"/>
                <w:szCs w:val="21"/>
              </w:rPr>
              <w:t>标准体系文件管理手册、体系文件进行了全面检查，通过审核可以看出管理体系已基本进入了正常状态，但仍存在一些问题，需要把握顾客的需求及加强销售和售后服务人员的培训。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b/>
                <w:sz w:val="20"/>
                <w:szCs w:val="20"/>
              </w:rPr>
            </w:pPr>
            <w:r>
              <w:rPr>
                <w:rFonts w:hint="eastAsia" w:ascii="宋体" w:hAnsi="宋体" w:cs="宋体"/>
                <w:w w:val="90"/>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sz w:val="20"/>
                <w:szCs w:val="20"/>
              </w:rPr>
            </w:pPr>
            <w:r>
              <w:rPr>
                <w:rFonts w:hint="eastAsia" w:ascii="宋体" w:hAnsi="宋体"/>
                <w:b/>
                <w:sz w:val="20"/>
                <w:szCs w:val="20"/>
              </w:rPr>
              <w:t>了解管理评审的策划</w:t>
            </w:r>
            <w:r>
              <w:rPr>
                <w:rFonts w:ascii="宋体" w:hAnsi="宋体"/>
                <w:b/>
                <w:sz w:val="20"/>
                <w:szCs w:val="20"/>
              </w:rPr>
              <w:t xml:space="preserve">; </w:t>
            </w:r>
            <w:r>
              <w:rPr>
                <w:rFonts w:hint="eastAsia"/>
                <w:szCs w:val="21"/>
              </w:rPr>
              <w:t>建立有《管理评审控制程序》，于202</w:t>
            </w:r>
            <w:r>
              <w:rPr>
                <w:rFonts w:hint="eastAsia"/>
                <w:szCs w:val="21"/>
                <w:lang w:val="en-US" w:eastAsia="zh-CN"/>
              </w:rPr>
              <w:t>1</w:t>
            </w:r>
            <w:r>
              <w:rPr>
                <w:rFonts w:hint="eastAsia"/>
                <w:szCs w:val="21"/>
              </w:rPr>
              <w:t>年</w:t>
            </w:r>
            <w:r>
              <w:rPr>
                <w:rFonts w:hint="eastAsia"/>
                <w:szCs w:val="21"/>
                <w:lang w:val="en-US" w:eastAsia="zh-CN"/>
              </w:rPr>
              <w:t>5</w:t>
            </w:r>
            <w:r>
              <w:rPr>
                <w:rFonts w:hint="eastAsia"/>
                <w:szCs w:val="21"/>
              </w:rPr>
              <w:t>月</w:t>
            </w:r>
            <w:r>
              <w:rPr>
                <w:rFonts w:hint="eastAsia"/>
                <w:szCs w:val="21"/>
                <w:lang w:val="en-US" w:eastAsia="zh-CN"/>
              </w:rPr>
              <w:t>30</w:t>
            </w:r>
            <w:r>
              <w:rPr>
                <w:rFonts w:hint="eastAsia"/>
                <w:szCs w:val="21"/>
              </w:rPr>
              <w:t>日就管理方针和目标，评价和审定管理体系运行的适宜性、充分性和有效性进行了评审。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具备</w:t>
            </w:r>
          </w:p>
        </w:tc>
      </w:tr>
    </w:tbl>
    <w:p>
      <w:pPr>
        <w:spacing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z w:val="20"/>
                <w:szCs w:val="20"/>
              </w:rPr>
              <w:t>□</w:t>
            </w:r>
            <w:r>
              <w:rPr>
                <w:rFonts w:ascii="宋体" w:hAnsi="宋体"/>
                <w:b/>
                <w:color w:val="000000"/>
                <w:sz w:val="20"/>
                <w:szCs w:val="20"/>
              </w:rPr>
              <w:t>QMS /</w:t>
            </w:r>
            <w:r>
              <w:rPr>
                <w:rFonts w:hint="eastAsia" w:ascii="宋体" w:hAnsi="宋体"/>
                <w:b/>
                <w:color w:val="000000"/>
                <w:sz w:val="20"/>
                <w:szCs w:val="20"/>
              </w:rPr>
              <w:t>■</w:t>
            </w:r>
            <w:r>
              <w:rPr>
                <w:rFonts w:ascii="宋体" w:hAnsi="宋体"/>
                <w:b/>
                <w:color w:val="000000"/>
                <w:sz w:val="20"/>
                <w:szCs w:val="20"/>
              </w:rPr>
              <w:t>EMS/</w:t>
            </w:r>
            <w:r>
              <w:rPr>
                <w:rFonts w:hint="eastAsia" w:ascii="宋体" w:hAnsi="宋体"/>
                <w:b/>
                <w:color w:val="000000"/>
                <w:sz w:val="20"/>
                <w:szCs w:val="20"/>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w:t>
      </w:r>
    </w:p>
    <w:p>
      <w:pPr>
        <w:spacing w:line="300" w:lineRule="auto"/>
        <w:ind w:firstLine="201" w:firstLineChars="100"/>
        <w:rPr>
          <w:rFonts w:hint="eastAsia" w:ascii="宋体" w:hAnsi="宋体" w:eastAsia="宋体" w:cs="Times New Roman"/>
          <w:b/>
          <w:color w:val="000000"/>
          <w:sz w:val="20"/>
          <w:szCs w:val="20"/>
          <w:lang w:eastAsia="zh-CN"/>
        </w:rPr>
      </w:pPr>
      <w:r>
        <w:rPr>
          <w:rFonts w:hint="eastAsia" w:ascii="宋体" w:hAnsi="宋体" w:eastAsia="宋体" w:cs="Times New Roman"/>
          <w:b/>
          <w:color w:val="000000"/>
          <w:sz w:val="20"/>
          <w:szCs w:val="20"/>
        </w:rPr>
        <w:t>E</w:t>
      </w:r>
      <w:r>
        <w:rPr>
          <w:rFonts w:hint="eastAsia" w:ascii="宋体" w:hAnsi="宋体" w:eastAsia="宋体" w:cs="Times New Roman"/>
          <w:b/>
          <w:color w:val="000000"/>
          <w:sz w:val="20"/>
          <w:szCs w:val="20"/>
          <w:lang w:val="en-US" w:eastAsia="zh-CN"/>
        </w:rPr>
        <w:t>MS</w:t>
      </w:r>
      <w:r>
        <w:rPr>
          <w:rFonts w:hint="eastAsia" w:ascii="宋体" w:hAnsi="宋体" w:eastAsia="宋体" w:cs="Times New Roman"/>
          <w:b/>
          <w:color w:val="000000"/>
          <w:sz w:val="20"/>
          <w:szCs w:val="20"/>
        </w:rPr>
        <w:t>：仪器仪表、机电产品、电子产品及元器件的销售，机械设备的设计所涉及场所的相关环境管理活动</w:t>
      </w:r>
      <w:r>
        <w:rPr>
          <w:rFonts w:hint="eastAsia" w:ascii="宋体" w:hAnsi="宋体" w:eastAsia="宋体" w:cs="Times New Roman"/>
          <w:b/>
          <w:color w:val="000000"/>
          <w:sz w:val="20"/>
          <w:szCs w:val="20"/>
          <w:lang w:eastAsia="zh-CN"/>
        </w:rPr>
        <w:t>。</w:t>
      </w:r>
    </w:p>
    <w:p>
      <w:pPr>
        <w:spacing w:line="300" w:lineRule="auto"/>
        <w:ind w:firstLine="201" w:firstLineChars="100"/>
        <w:rPr>
          <w:rFonts w:ascii="宋体" w:hAnsi="宋体" w:eastAsia="宋体" w:cs="Times New Roman"/>
          <w:b/>
          <w:color w:val="000000"/>
          <w:sz w:val="20"/>
          <w:szCs w:val="20"/>
        </w:rPr>
      </w:pPr>
      <w:r>
        <w:rPr>
          <w:rFonts w:hint="eastAsia" w:ascii="宋体" w:hAnsi="宋体" w:eastAsia="宋体" w:cs="Times New Roman"/>
          <w:b/>
          <w:color w:val="000000"/>
          <w:sz w:val="20"/>
          <w:szCs w:val="20"/>
        </w:rPr>
        <w:t>O</w:t>
      </w:r>
      <w:r>
        <w:rPr>
          <w:rFonts w:hint="eastAsia" w:ascii="宋体" w:hAnsi="宋体" w:eastAsia="宋体" w:cs="Times New Roman"/>
          <w:b/>
          <w:color w:val="000000"/>
          <w:sz w:val="20"/>
          <w:szCs w:val="20"/>
          <w:lang w:val="en-US" w:eastAsia="zh-CN"/>
        </w:rPr>
        <w:t>HSMS</w:t>
      </w:r>
      <w:r>
        <w:rPr>
          <w:rFonts w:hint="eastAsia" w:ascii="宋体" w:hAnsi="宋体" w:eastAsia="宋体" w:cs="Times New Roman"/>
          <w:b/>
          <w:color w:val="000000"/>
          <w:sz w:val="20"/>
          <w:szCs w:val="20"/>
        </w:rPr>
        <w:t>：仪器仪表、机电产品、电子产品及元器件的销售，机械设备的设计所涉及场所的相关职业健康安全管理活动</w:t>
      </w:r>
    </w:p>
    <w:p>
      <w:pPr>
        <w:spacing w:beforeLines="50" w:afterLines="20" w:line="360" w:lineRule="exact"/>
        <w:ind w:firstLine="221" w:firstLineChars="100"/>
        <w:rPr>
          <w:rFonts w:ascii="宋体"/>
          <w:b/>
          <w:bCs/>
          <w:color w:val="000000"/>
          <w:sz w:val="26"/>
          <w:szCs w:val="26"/>
        </w:rPr>
      </w:pPr>
      <w:r>
        <w:rPr>
          <w:rFonts w:hint="eastAsia"/>
          <w:b/>
          <w:sz w:val="22"/>
          <w:szCs w:val="22"/>
        </w:rPr>
        <w:drawing>
          <wp:anchor distT="0" distB="0" distL="114300" distR="114300" simplePos="0" relativeHeight="251661312" behindDoc="0" locked="0" layoutInCell="1" allowOverlap="1">
            <wp:simplePos x="0" y="0"/>
            <wp:positionH relativeFrom="column">
              <wp:posOffset>1915160</wp:posOffset>
            </wp:positionH>
            <wp:positionV relativeFrom="paragraph">
              <wp:posOffset>195580</wp:posOffset>
            </wp:positionV>
            <wp:extent cx="757555" cy="419735"/>
            <wp:effectExtent l="0" t="0" r="4445" b="6985"/>
            <wp:wrapNone/>
            <wp:docPr id="3"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20-01-09 10.59.53_副本.jpg"/>
                    <pic:cNvPicPr>
                      <a:picLocks noChangeAspect="1" noChangeArrowheads="1"/>
                    </pic:cNvPicPr>
                  </pic:nvPicPr>
                  <pic:blipFill>
                    <a:blip r:embed="rId6"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80" w:firstLineChars="400"/>
        <w:rPr>
          <w:rFonts w:ascii="宋体"/>
          <w:b/>
          <w:color w:val="000000"/>
        </w:rPr>
      </w:pPr>
      <w:r>
        <w:rPr>
          <w:rFonts w:hint="eastAsia" w:eastAsia="宋体"/>
          <w:sz w:val="22"/>
          <w:szCs w:val="22"/>
          <w:lang w:eastAsia="zh-CN"/>
        </w:rPr>
        <w:drawing>
          <wp:anchor distT="0" distB="0" distL="114300" distR="114300" simplePos="0" relativeHeight="251664384" behindDoc="0" locked="0" layoutInCell="1" allowOverlap="1">
            <wp:simplePos x="0" y="0"/>
            <wp:positionH relativeFrom="column">
              <wp:posOffset>1802765</wp:posOffset>
            </wp:positionH>
            <wp:positionV relativeFrom="paragraph">
              <wp:posOffset>76200</wp:posOffset>
            </wp:positionV>
            <wp:extent cx="645160" cy="321945"/>
            <wp:effectExtent l="0" t="0" r="10160" b="13335"/>
            <wp:wrapNone/>
            <wp:docPr id="5" name="图片 14" descr="cd23edb0d814701504dd7deb97d7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4" descr="cd23edb0d814701504dd7deb97d797b"/>
                    <pic:cNvPicPr>
                      <a:picLocks noChangeAspect="1"/>
                    </pic:cNvPicPr>
                  </pic:nvPicPr>
                  <pic:blipFill>
                    <a:blip r:embed="rId7"/>
                    <a:srcRect l="10378" t="24118" r="4335" b="17352"/>
                    <a:stretch>
                      <a:fillRect/>
                    </a:stretch>
                  </pic:blipFill>
                  <pic:spPr>
                    <a:xfrm>
                      <a:off x="0" y="0"/>
                      <a:ext cx="645160" cy="321945"/>
                    </a:xfrm>
                    <a:prstGeom prst="rect">
                      <a:avLst/>
                    </a:prstGeom>
                    <a:noFill/>
                    <a:ln>
                      <a:noFill/>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rPr>
        <w:t>202</w:t>
      </w:r>
      <w:r>
        <w:rPr>
          <w:rFonts w:hint="eastAsia" w:ascii="宋体" w:hAnsi="宋体"/>
          <w:b/>
          <w:color w:val="000000"/>
          <w:lang w:val="en-US" w:eastAsia="zh-CN"/>
        </w:rPr>
        <w:t>1</w:t>
      </w:r>
      <w:r>
        <w:rPr>
          <w:rFonts w:hint="eastAsia" w:ascii="宋体" w:hAnsi="宋体"/>
          <w:b/>
          <w:color w:val="000000"/>
        </w:rPr>
        <w:t>.</w:t>
      </w:r>
      <w:r>
        <w:rPr>
          <w:rFonts w:hint="eastAsia" w:ascii="宋体" w:hAnsi="宋体"/>
          <w:b/>
          <w:color w:val="000000"/>
          <w:lang w:val="en-US" w:eastAsia="zh-CN"/>
        </w:rPr>
        <w:t>6.20</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w:t>
      </w:r>
      <w:r>
        <w:rPr>
          <w:rFonts w:hint="eastAsia" w:ascii="宋体" w:hAnsi="宋体"/>
          <w:b/>
          <w:color w:val="000000"/>
          <w:sz w:val="20"/>
          <w:szCs w:val="20"/>
          <w:lang w:eastAsia="zh-CN"/>
        </w:rPr>
        <w:t>供销部</w:t>
      </w:r>
      <w:r>
        <w:rPr>
          <w:rFonts w:hint="eastAsia" w:ascii="宋体" w:hAnsi="宋体"/>
          <w:b/>
          <w:color w:val="000000"/>
          <w:sz w:val="20"/>
          <w:szCs w:val="20"/>
        </w:rPr>
        <w:t>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hint="eastAsia" w:eastAsia="隶书"/>
          <w:color w:val="000000"/>
          <w:sz w:val="28"/>
          <w:szCs w:val="28"/>
          <w:lang w:eastAsia="zh-CN"/>
        </w:rPr>
      </w:pPr>
      <w:r>
        <w:rPr>
          <w:rFonts w:hint="eastAsia" w:eastAsia="隶书"/>
          <w:color w:val="000000"/>
          <w:sz w:val="28"/>
          <w:szCs w:val="28"/>
        </w:rPr>
        <w:t>受审核方：</w:t>
      </w:r>
      <w:r>
        <w:rPr>
          <w:color w:val="000000"/>
          <w:sz w:val="21"/>
          <w:szCs w:val="21"/>
        </w:rPr>
        <w:t>重庆华晟实业有限公司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r>
              <w:rPr>
                <w:rFonts w:hint="eastAsia"/>
                <w:color w:val="000000"/>
                <w:sz w:val="24"/>
                <w:szCs w:val="24"/>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eastAsia"/>
                <w:b/>
                <w:color w:val="000000"/>
                <w:sz w:val="22"/>
                <w:szCs w:val="22"/>
              </w:rPr>
            </w:pPr>
            <w:r>
              <w:rPr>
                <w:rFonts w:hint="eastAsia"/>
                <w:b/>
                <w:sz w:val="22"/>
                <w:szCs w:val="22"/>
              </w:rPr>
              <w:drawing>
                <wp:anchor distT="0" distB="0" distL="114300" distR="114300" simplePos="0" relativeHeight="251662336" behindDoc="0" locked="0" layoutInCell="1" allowOverlap="1">
                  <wp:simplePos x="0" y="0"/>
                  <wp:positionH relativeFrom="column">
                    <wp:posOffset>657225</wp:posOffset>
                  </wp:positionH>
                  <wp:positionV relativeFrom="paragraph">
                    <wp:posOffset>55245</wp:posOffset>
                  </wp:positionV>
                  <wp:extent cx="757555" cy="419735"/>
                  <wp:effectExtent l="0" t="0" r="4445" b="6985"/>
                  <wp:wrapNone/>
                  <wp:docPr id="6" name="图片 6"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新文档 2020-01-09 10.59.53_副本.jpg"/>
                          <pic:cNvPicPr>
                            <a:picLocks noChangeAspect="1" noChangeArrowheads="1"/>
                          </pic:cNvPicPr>
                        </pic:nvPicPr>
                        <pic:blipFill>
                          <a:blip r:embed="rId6"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p>
          <w:p>
            <w:pPr>
              <w:spacing w:line="280" w:lineRule="exact"/>
              <w:rPr>
                <w:b/>
                <w:color w:val="000000"/>
                <w:sz w:val="22"/>
                <w:szCs w:val="22"/>
              </w:rPr>
            </w:pPr>
            <w:r>
              <w:rPr>
                <w:rFonts w:hint="eastAsia"/>
                <w:b/>
                <w:color w:val="000000"/>
                <w:sz w:val="22"/>
                <w:szCs w:val="22"/>
              </w:rPr>
              <w:t>审核员：</w:t>
            </w:r>
          </w:p>
          <w:p>
            <w:pPr>
              <w:spacing w:line="280" w:lineRule="exact"/>
              <w:ind w:firstLine="3534" w:firstLineChars="1600"/>
              <w:rPr>
                <w:rFonts w:hint="eastAsia" w:eastAsia="宋体"/>
                <w:b/>
                <w:color w:val="000000"/>
                <w:sz w:val="22"/>
                <w:szCs w:val="22"/>
                <w:lang w:eastAsia="zh-CN"/>
              </w:rPr>
            </w:pPr>
            <w:r>
              <w:rPr>
                <w:rFonts w:hint="eastAsia"/>
                <w:b/>
                <w:color w:val="000000"/>
                <w:sz w:val="22"/>
                <w:szCs w:val="22"/>
              </w:rPr>
              <w:t>日期：</w:t>
            </w:r>
            <w:r>
              <w:rPr>
                <w:rFonts w:hint="eastAsia"/>
                <w:b/>
                <w:color w:val="000000"/>
                <w:sz w:val="22"/>
                <w:szCs w:val="22"/>
                <w:lang w:eastAsia="zh-CN"/>
              </w:rPr>
              <w:t>2021年</w:t>
            </w:r>
            <w:r>
              <w:rPr>
                <w:rFonts w:hint="eastAsia"/>
                <w:b/>
                <w:color w:val="000000"/>
                <w:sz w:val="22"/>
                <w:szCs w:val="22"/>
                <w:lang w:val="en-US" w:eastAsia="zh-CN"/>
              </w:rPr>
              <w:t>6</w:t>
            </w:r>
            <w:r>
              <w:rPr>
                <w:rFonts w:hint="eastAsia"/>
                <w:b/>
                <w:color w:val="000000"/>
                <w:sz w:val="22"/>
                <w:szCs w:val="22"/>
                <w:lang w:eastAsia="zh-CN"/>
              </w:rPr>
              <w:t>月</w:t>
            </w:r>
            <w:r>
              <w:rPr>
                <w:rFonts w:hint="eastAsia"/>
                <w:b/>
                <w:color w:val="000000"/>
                <w:sz w:val="22"/>
                <w:szCs w:val="22"/>
                <w:lang w:val="en-US" w:eastAsia="zh-CN"/>
              </w:rPr>
              <w:t>20</w:t>
            </w:r>
            <w:r>
              <w:rPr>
                <w:rFonts w:hint="eastAsia"/>
                <w:b/>
                <w:color w:val="000000"/>
                <w:sz w:val="22"/>
                <w:szCs w:val="22"/>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lang w:val="en-US" w:eastAsia="zh-CN"/>
              </w:rPr>
              <w:t xml:space="preserve"> 张宁     </w:t>
            </w:r>
            <w:r>
              <w:rPr>
                <w:rFonts w:hint="eastAsia"/>
                <w:b/>
                <w:color w:val="000000"/>
                <w:sz w:val="22"/>
                <w:szCs w:val="22"/>
              </w:rPr>
              <w:t xml:space="preserve">        </w:t>
            </w:r>
            <w:bookmarkStart w:id="25" w:name="_GoBack"/>
            <w:bookmarkEnd w:id="25"/>
            <w:r>
              <w:rPr>
                <w:rFonts w:hint="eastAsia"/>
                <w:b/>
                <w:color w:val="000000"/>
                <w:sz w:val="22"/>
                <w:szCs w:val="22"/>
              </w:rPr>
              <w:t>日期：</w:t>
            </w:r>
            <w:r>
              <w:rPr>
                <w:rFonts w:hint="eastAsia"/>
                <w:b/>
                <w:color w:val="000000"/>
                <w:sz w:val="22"/>
                <w:szCs w:val="22"/>
                <w:lang w:eastAsia="zh-CN"/>
              </w:rPr>
              <w:t>2021年</w:t>
            </w:r>
            <w:r>
              <w:rPr>
                <w:rFonts w:hint="eastAsia"/>
                <w:b/>
                <w:color w:val="000000"/>
                <w:sz w:val="22"/>
                <w:szCs w:val="22"/>
                <w:lang w:val="en-US" w:eastAsia="zh-CN"/>
              </w:rPr>
              <w:t>6</w:t>
            </w:r>
            <w:r>
              <w:rPr>
                <w:rFonts w:hint="eastAsia"/>
                <w:b/>
                <w:color w:val="000000"/>
                <w:sz w:val="22"/>
                <w:szCs w:val="22"/>
                <w:lang w:eastAsia="zh-CN"/>
              </w:rPr>
              <w:t>月</w:t>
            </w:r>
            <w:r>
              <w:rPr>
                <w:rFonts w:hint="eastAsia"/>
                <w:b/>
                <w:color w:val="000000"/>
                <w:sz w:val="22"/>
                <w:szCs w:val="22"/>
                <w:lang w:val="en-US" w:eastAsia="zh-CN"/>
              </w:rPr>
              <w:t>20</w:t>
            </w:r>
            <w:r>
              <w:rPr>
                <w:rFonts w:hint="eastAsia"/>
                <w:b/>
                <w:color w:val="000000"/>
                <w:sz w:val="22"/>
                <w:szCs w:val="22"/>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pacing w:val="-10"/>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654050</wp:posOffset>
                  </wp:positionH>
                  <wp:positionV relativeFrom="paragraph">
                    <wp:posOffset>215900</wp:posOffset>
                  </wp:positionV>
                  <wp:extent cx="757555" cy="419735"/>
                  <wp:effectExtent l="0" t="0" r="4445" b="6985"/>
                  <wp:wrapNone/>
                  <wp:docPr id="7" name="图片 7"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strator\Desktop\新文档 2020-01-09 10.59.53_副本.jpg"/>
                          <pic:cNvPicPr>
                            <a:picLocks noChangeAspect="1" noChangeArrowheads="1"/>
                          </pic:cNvPicPr>
                        </pic:nvPicPr>
                        <pic:blipFill>
                          <a:blip r:embed="rId6"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b/>
                <w:color w:val="000000"/>
                <w:spacing w:val="-10"/>
                <w:szCs w:val="21"/>
              </w:rPr>
              <w:t>推荐意见：■可进行二阶段审核□需再次安排一阶段审核□不进入二阶段审核</w:t>
            </w:r>
          </w:p>
          <w:p>
            <w:pPr>
              <w:tabs>
                <w:tab w:val="left" w:pos="8740"/>
              </w:tabs>
              <w:spacing w:line="360" w:lineRule="exact"/>
              <w:rPr>
                <w:b/>
                <w:color w:val="000000"/>
                <w:sz w:val="22"/>
                <w:szCs w:val="22"/>
              </w:rPr>
            </w:pPr>
            <w:r>
              <w:rPr>
                <w:rFonts w:hint="eastAsia"/>
                <w:b/>
                <w:color w:val="000000"/>
                <w:sz w:val="22"/>
                <w:szCs w:val="22"/>
              </w:rPr>
              <w:t xml:space="preserve">验证人：               </w:t>
            </w:r>
            <w:r>
              <w:rPr>
                <w:rFonts w:hint="eastAsia"/>
                <w:b/>
                <w:color w:val="000000"/>
                <w:sz w:val="22"/>
                <w:szCs w:val="22"/>
                <w:lang w:val="en-US" w:eastAsia="zh-CN"/>
              </w:rPr>
              <w:t xml:space="preserve">       </w:t>
            </w:r>
            <w:r>
              <w:rPr>
                <w:rFonts w:hint="eastAsia"/>
                <w:b/>
                <w:color w:val="000000"/>
                <w:sz w:val="22"/>
                <w:szCs w:val="22"/>
              </w:rPr>
              <w:t xml:space="preserve"> 日期： </w:t>
            </w:r>
            <w:r>
              <w:rPr>
                <w:rFonts w:hint="eastAsia"/>
                <w:b/>
                <w:color w:val="000000"/>
                <w:sz w:val="22"/>
                <w:szCs w:val="22"/>
                <w:lang w:eastAsia="zh-CN"/>
              </w:rPr>
              <w:t>2021年</w:t>
            </w:r>
            <w:r>
              <w:rPr>
                <w:rFonts w:hint="eastAsia"/>
                <w:b/>
                <w:color w:val="000000"/>
                <w:sz w:val="22"/>
                <w:szCs w:val="22"/>
                <w:lang w:val="en-US" w:eastAsia="zh-CN"/>
              </w:rPr>
              <w:t>6</w:t>
            </w:r>
            <w:r>
              <w:rPr>
                <w:rFonts w:hint="eastAsia"/>
                <w:b/>
                <w:color w:val="000000"/>
                <w:sz w:val="22"/>
                <w:szCs w:val="22"/>
                <w:lang w:eastAsia="zh-CN"/>
              </w:rPr>
              <w:t>月</w:t>
            </w:r>
            <w:r>
              <w:rPr>
                <w:rFonts w:hint="eastAsia"/>
                <w:b/>
                <w:color w:val="000000"/>
                <w:sz w:val="22"/>
                <w:szCs w:val="22"/>
                <w:lang w:val="en-US" w:eastAsia="zh-CN"/>
              </w:rPr>
              <w:t>20</w:t>
            </w:r>
            <w:r>
              <w:rPr>
                <w:rFonts w:hint="eastAsia"/>
                <w:b/>
                <w:color w:val="000000"/>
                <w:sz w:val="22"/>
                <w:szCs w:val="22"/>
                <w:lang w:eastAsia="zh-CN"/>
              </w:rPr>
              <w:t>日</w:t>
            </w:r>
          </w:p>
          <w:p>
            <w:pPr>
              <w:tabs>
                <w:tab w:val="left" w:pos="8740"/>
              </w:tabs>
              <w:spacing w:line="360" w:lineRule="exact"/>
              <w:rPr>
                <w:b/>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5"/>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FA28D6"/>
    <w:rsid w:val="12230ECE"/>
    <w:rsid w:val="719E51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pPr>
      <w:spacing w:line="251" w:lineRule="exact"/>
      <w:ind w:left="20"/>
    </w:pPr>
    <w:rPr>
      <w:rFonts w:ascii="宋体" w:hAnsi="宋体" w:eastAsia="宋体" w:cs="宋体"/>
      <w:sz w:val="21"/>
      <w:szCs w:val="21"/>
      <w:lang w:val="zh-CN" w:eastAsia="zh-CN" w:bidi="zh-CN"/>
    </w:rPr>
  </w:style>
  <w:style w:type="paragraph" w:styleId="3">
    <w:name w:val="Balloon Text"/>
    <w:basedOn w:val="1"/>
    <w:link w:val="11"/>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character" w:customStyle="1" w:styleId="11">
    <w:name w:val="批注框文本 字符"/>
    <w:link w:val="3"/>
    <w:semiHidden/>
    <w:qFormat/>
    <w:locked/>
    <w:uiPriority w:val="99"/>
    <w:rPr>
      <w:rFonts w:ascii="Times New Roman" w:hAnsi="Times New Roman" w:eastAsia="宋体" w:cs="Times New Roman"/>
      <w:sz w:val="18"/>
      <w:szCs w:val="18"/>
    </w:rPr>
  </w:style>
  <w:style w:type="character" w:customStyle="1" w:styleId="12">
    <w:name w:val="页脚 字符"/>
    <w:link w:val="4"/>
    <w:qFormat/>
    <w:locked/>
    <w:uiPriority w:val="99"/>
    <w:rPr>
      <w:rFonts w:ascii="Times New Roman" w:hAnsi="Times New Roman" w:eastAsia="宋体" w:cs="Times New Roman"/>
      <w:sz w:val="18"/>
      <w:szCs w:val="18"/>
    </w:rPr>
  </w:style>
  <w:style w:type="character" w:customStyle="1" w:styleId="13">
    <w:name w:val="页眉 字符"/>
    <w:link w:val="5"/>
    <w:qFormat/>
    <w:locked/>
    <w:uiPriority w:val="99"/>
    <w:rPr>
      <w:rFonts w:ascii="Calibri" w:hAnsi="Calibri" w:eastAsia="宋体" w:cs="Times New Roman"/>
      <w:sz w:val="18"/>
      <w:szCs w:val="18"/>
    </w:rPr>
  </w:style>
  <w:style w:type="character" w:customStyle="1" w:styleId="14">
    <w:name w:val="副标题 字符"/>
    <w:link w:val="6"/>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2021-06-23T07:03:17Z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188F975B883B4D089C5907C7F14B2306</vt:lpwstr>
  </property>
</Properties>
</file>