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813"/>
        <w:gridCol w:w="477"/>
        <w:gridCol w:w="1505"/>
        <w:gridCol w:w="985"/>
        <w:gridCol w:w="21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重庆市璧山区渝峰摩托车配件有限公司</w:t>
            </w:r>
            <w:bookmarkEnd w:id="4"/>
          </w:p>
        </w:tc>
        <w:tc>
          <w:tcPr>
            <w:tcW w:w="98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1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Q：19.11.02;29.04.00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E：19.11.02;29.04.00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O：19.11.02;29.04.00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Q：19.11.02;29.04.00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E：19.11.02;29.04.00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摩托车配件（线束）的组装工艺：</w:t>
            </w:r>
          </w:p>
          <w:p>
            <w:pPr>
              <w:spacing w:line="40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零部件检验 ——下料——冲压端子—中接—配线组合、组缠---检验---包装入库</w:t>
            </w:r>
          </w:p>
          <w:p>
            <w:pPr>
              <w:spacing w:line="40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摩托车配件销售流程：</w:t>
            </w:r>
          </w:p>
          <w:p>
            <w:pPr>
              <w:spacing w:line="40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客户订单合同---采购产品---销售---客户验收---售后服务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特殊过程的控制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生产过程/服务过程的风险：产品不能按时交付、产品性能不能达到技术要求。</w:t>
            </w:r>
          </w:p>
          <w:p>
            <w:pPr>
              <w:spacing w:line="40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控制措施：制定《生产及服务提供过程控制程序》、《产品图》、生产数据图、工序作业指导书等对生产过程进行控制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潜在火灾、固体废弃物排放，采取控制措施和应急预案进行控制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火灾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伤害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人身意外伤害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采取控制措施和应急预案进行控制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中华人民共和国合同法、中华人民共和国劳动法、中华人民共和国安全消防法、中华人民共和国劳动合同法、中华人民共和国产品质量法、中华人民共和国安全生产法、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instrText xml:space="preserve"> HYPERLINK "http://www.cctv.com/special/466/6/39426.html" \t "https://www.so.com/_blank" </w:instrTex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中华人民共和国消费者权益保护法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、主机厂提供的产品图纸及技术要求、合同等。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检验和试验项目：尺寸、外观、接点、电路通断等</w:t>
            </w:r>
          </w:p>
          <w:p>
            <w:pPr>
              <w:spacing w:line="400" w:lineRule="exact"/>
              <w:jc w:val="left"/>
              <w:rPr>
                <w:rFonts w:hint="eastAsia" w:eastAsia="宋体"/>
                <w:lang w:val="en-US" w:eastAsia="zh-CN"/>
              </w:rPr>
            </w:pPr>
            <w:bookmarkStart w:id="6" w:name="_GoBack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无型式试验要求，负责人讲，组织的配套主机厂为重庆宗申车辆有限公司，客户只有这一家。产品经出厂检验合格后交付给客户，客户根据技术要求及产品图纸对产品进行检验，签收确认即可。无三方委外情况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4073525</wp:posOffset>
            </wp:positionH>
            <wp:positionV relativeFrom="paragraph">
              <wp:posOffset>137795</wp:posOffset>
            </wp:positionV>
            <wp:extent cx="334645" cy="310515"/>
            <wp:effectExtent l="0" t="0" r="8255" b="6985"/>
            <wp:wrapNone/>
            <wp:docPr id="2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1417320</wp:posOffset>
            </wp:positionH>
            <wp:positionV relativeFrom="paragraph">
              <wp:posOffset>99060</wp:posOffset>
            </wp:positionV>
            <wp:extent cx="334645" cy="310515"/>
            <wp:effectExtent l="0" t="0" r="8255" b="6985"/>
            <wp:wrapNone/>
            <wp:docPr id="1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Times New Roman" w:hAnsi="Times New Roman" w:eastAsia="宋体" w:cs="Times New Roman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2021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.0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6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19      审核组长：  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   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日期：2021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06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19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F00504"/>
    <w:rsid w:val="111020FF"/>
    <w:rsid w:val="15070B4F"/>
    <w:rsid w:val="18025668"/>
    <w:rsid w:val="1CB405D4"/>
    <w:rsid w:val="22305998"/>
    <w:rsid w:val="26F608A6"/>
    <w:rsid w:val="2B43271D"/>
    <w:rsid w:val="2ED857F8"/>
    <w:rsid w:val="371326A4"/>
    <w:rsid w:val="3D567290"/>
    <w:rsid w:val="4D3B1A81"/>
    <w:rsid w:val="52CA4B37"/>
    <w:rsid w:val="55A235D9"/>
    <w:rsid w:val="7EDD09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9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2021-06-25T08:26:25Z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59C06202A3D44BA9B0CEABC3CF5FE7C0</vt:lpwstr>
  </property>
</Properties>
</file>