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966"/>
        <w:gridCol w:w="938"/>
        <w:gridCol w:w="960"/>
        <w:gridCol w:w="1004"/>
        <w:gridCol w:w="1582"/>
        <w:gridCol w:w="297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3868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河北欧恩通用设备有限公司</w:t>
            </w:r>
            <w:bookmarkEnd w:id="4"/>
          </w:p>
        </w:tc>
        <w:tc>
          <w:tcPr>
            <w:tcW w:w="1582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2974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Q：17.12.03;17.12.05;29.12.00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E：17.12.03;17.12.05;29.12.00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O：17.12.03;17.12.05;29.12.00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190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刘红杰</w:t>
            </w:r>
          </w:p>
        </w:tc>
        <w:tc>
          <w:tcPr>
            <w:tcW w:w="96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00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见上</w:t>
            </w:r>
          </w:p>
        </w:tc>
        <w:tc>
          <w:tcPr>
            <w:tcW w:w="158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297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96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刘玉兰</w:t>
            </w:r>
          </w:p>
        </w:tc>
        <w:tc>
          <w:tcPr>
            <w:tcW w:w="93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96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00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8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97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96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93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96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00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8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97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rPr>
                <w:rFonts w:hint="default" w:ascii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20"/>
                <w:szCs w:val="20"/>
                <w:lang w:val="en-US" w:eastAsia="zh-CN"/>
              </w:rPr>
              <w:t>1）</w:t>
            </w:r>
            <w:r>
              <w:rPr>
                <w:rFonts w:hint="default" w:ascii="宋体"/>
                <w:color w:val="000000"/>
                <w:sz w:val="20"/>
                <w:szCs w:val="20"/>
                <w:lang w:val="en-US" w:eastAsia="zh-CN"/>
              </w:rPr>
              <w:t>防鸟设备</w:t>
            </w:r>
            <w:r>
              <w:rPr>
                <w:rFonts w:hint="eastAsia" w:ascii="宋体"/>
                <w:color w:val="000000"/>
                <w:sz w:val="20"/>
                <w:szCs w:val="20"/>
                <w:lang w:val="en-US" w:eastAsia="zh-CN"/>
              </w:rPr>
              <w:t>：</w:t>
            </w:r>
            <w:r>
              <w:rPr>
                <w:rFonts w:hint="default" w:ascii="宋体"/>
                <w:color w:val="000000"/>
                <w:sz w:val="20"/>
                <w:szCs w:val="20"/>
                <w:lang w:val="en-US" w:eastAsia="zh-CN"/>
              </w:rPr>
              <w:t>断料--调直、折弯、</w:t>
            </w:r>
            <w:r>
              <w:rPr>
                <w:rFonts w:hint="eastAsia" w:ascii="宋体"/>
                <w:color w:val="000000"/>
                <w:sz w:val="20"/>
                <w:szCs w:val="20"/>
                <w:lang w:val="en-US" w:eastAsia="zh-CN"/>
              </w:rPr>
              <w:t>钻孔、</w:t>
            </w:r>
            <w:r>
              <w:rPr>
                <w:rFonts w:hint="default" w:ascii="宋体"/>
                <w:color w:val="000000"/>
                <w:sz w:val="20"/>
                <w:szCs w:val="20"/>
                <w:lang w:val="en-US" w:eastAsia="zh-CN"/>
              </w:rPr>
              <w:t>磨尖--成型--表面处理--组装</w:t>
            </w:r>
            <w:r>
              <w:rPr>
                <w:rFonts w:hint="eastAsia" w:ascii="宋体"/>
                <w:color w:val="000000"/>
                <w:sz w:val="20"/>
                <w:szCs w:val="20"/>
                <w:lang w:val="en-US" w:eastAsia="zh-CN"/>
              </w:rPr>
              <w:t>--挤压-检验--包装</w:t>
            </w:r>
          </w:p>
          <w:p>
            <w:pPr>
              <w:rPr>
                <w:rFonts w:hint="default" w:ascii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20"/>
                <w:szCs w:val="20"/>
                <w:lang w:val="en-US" w:eastAsia="zh-CN"/>
              </w:rPr>
              <w:t>2）安全围栏：绝缘型材—裁切—钻孔--组装--检查--包装</w:t>
            </w:r>
          </w:p>
          <w:p>
            <w:pPr>
              <w:rPr>
                <w:rFonts w:hint="eastAsia" w:ascii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20"/>
                <w:szCs w:val="20"/>
                <w:lang w:val="en-US" w:eastAsia="zh-CN"/>
              </w:rPr>
              <w:t>3）标识牌：下料--底膜制作--贴字--检查---包装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>
            <w:pPr>
              <w:rPr>
                <w:rFonts w:hint="eastAsia" w:ascii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20"/>
                <w:szCs w:val="20"/>
                <w:lang w:val="en-US" w:eastAsia="zh-CN"/>
              </w:rPr>
              <w:t xml:space="preserve">生产任务未及时完成，质量问题，生产过程的控制没有按相关程序，操作工没按要求操作等，合理安排生产、严格执行检验程序及生产程序，按操作规程操作，需确认过程：作业指导书，客户确认等方式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rPr>
                <w:rFonts w:hint="eastAsia" w:ascii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20"/>
                <w:szCs w:val="20"/>
                <w:lang w:val="en-US" w:eastAsia="zh-CN"/>
              </w:rPr>
              <w:t>重要环境因素：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火灾、电的消耗</w:t>
            </w:r>
            <w:r>
              <w:rPr>
                <w:rFonts w:hint="eastAsia" w:ascii="宋体"/>
                <w:color w:val="000000"/>
                <w:sz w:val="20"/>
                <w:szCs w:val="20"/>
                <w:lang w:val="en-US" w:eastAsia="zh-CN"/>
              </w:rPr>
              <w:t>。</w:t>
            </w:r>
          </w:p>
          <w:p>
            <w:pPr>
              <w:rPr>
                <w:rFonts w:hint="eastAsia" w:ascii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20"/>
                <w:szCs w:val="20"/>
                <w:lang w:val="en-US" w:eastAsia="zh-CN"/>
              </w:rPr>
              <w:t>控制措施：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《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节电管理制度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》、《消防安全管理制度》、《应急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响应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控制程序》</w:t>
            </w:r>
            <w:r>
              <w:rPr>
                <w:rFonts w:hint="eastAsia" w:ascii="宋体"/>
                <w:color w:val="000000"/>
                <w:sz w:val="20"/>
                <w:szCs w:val="20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rPr>
                <w:rFonts w:hint="eastAsia" w:ascii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20"/>
                <w:szCs w:val="20"/>
                <w:lang w:val="en-US" w:eastAsia="zh-CN"/>
              </w:rPr>
              <w:t>不可接受风险：</w:t>
            </w:r>
            <w:bookmarkStart w:id="6" w:name="_GoBack"/>
            <w:r>
              <w:rPr>
                <w:rFonts w:hint="eastAsia" w:ascii="宋体"/>
                <w:color w:val="000000"/>
                <w:sz w:val="20"/>
                <w:szCs w:val="20"/>
                <w:lang w:val="en-US" w:eastAsia="zh-CN"/>
              </w:rPr>
              <w:t>火灾、触电、机械伤害</w:t>
            </w:r>
            <w:bookmarkEnd w:id="6"/>
            <w:r>
              <w:rPr>
                <w:rFonts w:hint="eastAsia" w:ascii="宋体"/>
                <w:color w:val="000000"/>
                <w:sz w:val="20"/>
                <w:szCs w:val="20"/>
                <w:lang w:val="en-US" w:eastAsia="zh-CN"/>
              </w:rPr>
              <w:t>。</w:t>
            </w:r>
          </w:p>
          <w:p>
            <w:pPr>
              <w:rPr>
                <w:rFonts w:hint="eastAsia" w:ascii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20"/>
                <w:szCs w:val="20"/>
                <w:lang w:val="en-US" w:eastAsia="zh-CN"/>
              </w:rPr>
              <w:t>控制措施：危险源辨识、风险评价控制程序、环境和职业健康安全运行控制程序、应急准备和响应控制程序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rPr>
                <w:rFonts w:hint="eastAsia" w:ascii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法律法规</w:t>
            </w:r>
            <w:r>
              <w:rPr>
                <w:rFonts w:hint="eastAsia"/>
                <w:b/>
                <w:sz w:val="20"/>
                <w:lang w:eastAsia="zh-CN"/>
              </w:rPr>
              <w:t>：</w:t>
            </w:r>
            <w:r>
              <w:rPr>
                <w:rFonts w:hint="eastAsia" w:ascii="宋体"/>
                <w:color w:val="000000"/>
                <w:sz w:val="20"/>
                <w:szCs w:val="20"/>
                <w:lang w:val="en-US" w:eastAsia="zh-CN"/>
              </w:rPr>
              <w:t>环境保护法、安全生产法、</w:t>
            </w:r>
          </w:p>
          <w:p>
            <w:pPr>
              <w:rPr>
                <w:rFonts w:hint="eastAsia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</w:rPr>
              <w:t>产品标准</w:t>
            </w:r>
            <w:r>
              <w:rPr>
                <w:rFonts w:hint="eastAsia"/>
                <w:b/>
                <w:sz w:val="20"/>
                <w:lang w:eastAsia="zh-CN"/>
              </w:rPr>
              <w:t>：</w:t>
            </w:r>
          </w:p>
          <w:p>
            <w:pPr>
              <w:numPr>
                <w:ilvl w:val="0"/>
                <w:numId w:val="1"/>
              </w:numPr>
              <w:rPr>
                <w:rFonts w:hint="eastAsia" w:ascii="宋体" w:hAnsi="宋体" w:eastAsia="宋体" w:cs="宋体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0"/>
                <w:lang w:val="en-US" w:eastAsia="zh-CN"/>
              </w:rPr>
              <w:t>围栏旗、围栏插杆、绝缘伸缩围栏、绝缘伸缩地桩、安全围栏网、不锈钢伸缩围栏、：执行GB/T36291.1-2018《电力安全设施配置技术规范   第1部分：变电站》</w:t>
            </w:r>
          </w:p>
          <w:p>
            <w:pPr>
              <w:numPr>
                <w:ilvl w:val="0"/>
                <w:numId w:val="1"/>
              </w:numP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  <w:lang w:val="en-US" w:eastAsia="zh-CN"/>
              </w:rPr>
              <w:t>立式围栏、电缆线路标志桩：执行Q/GDW434-2010 《国家电网公司安全设施标准》</w:t>
            </w:r>
          </w:p>
          <w:p>
            <w:pPr>
              <w:numPr>
                <w:ilvl w:val="0"/>
                <w:numId w:val="1"/>
              </w:numP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  <w:lang w:val="en-US" w:eastAsia="zh-CN"/>
              </w:rPr>
              <w:t>防鸟罩：执行Q/ON001-2020（企业标准）</w:t>
            </w:r>
          </w:p>
          <w:p>
            <w:pPr>
              <w:numPr>
                <w:ilvl w:val="0"/>
                <w:numId w:val="1"/>
              </w:numP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  <w:lang w:val="en-US" w:eastAsia="zh-CN"/>
              </w:rPr>
              <w:t>防鸟刺：执行Q/ON004-2020（企业标准）</w:t>
            </w:r>
          </w:p>
          <w:p>
            <w:pPr>
              <w:numPr>
                <w:ilvl w:val="0"/>
                <w:numId w:val="1"/>
              </w:numP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  <w:lang w:val="en-US" w:eastAsia="zh-CN"/>
              </w:rPr>
              <w:t>驱鸟器：执行Q/ON002-2020 （企业标准）</w:t>
            </w:r>
          </w:p>
          <w:p>
            <w:pPr>
              <w:numPr>
                <w:ilvl w:val="0"/>
                <w:numId w:val="1"/>
              </w:numP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  <w:lang w:val="en-US" w:eastAsia="zh-CN"/>
              </w:rPr>
              <w:t>可伸缩防鸟针板：执行Q/ON003-2020（企业标准）</w:t>
            </w:r>
          </w:p>
          <w:p>
            <w:pPr>
              <w:numPr>
                <w:ilvl w:val="0"/>
                <w:numId w:val="1"/>
              </w:numP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  <w:lang w:val="en-US" w:eastAsia="zh-CN"/>
              </w:rPr>
              <w:t>防鸟挡板：执行Q/ON005-2020（企业标准）</w:t>
            </w:r>
          </w:p>
          <w:p>
            <w:pPr>
              <w:numPr>
                <w:ilvl w:val="0"/>
                <w:numId w:val="1"/>
              </w:numPr>
              <w:rPr>
                <w:rFonts w:hint="eastAsia" w:ascii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  <w:lang w:val="en-US" w:eastAsia="zh-CN"/>
              </w:rPr>
              <w:t>安全标志及设备标志：执行</w:t>
            </w:r>
            <w:r>
              <w:rPr>
                <w:rFonts w:hint="eastAsia" w:ascii="宋体" w:hAnsi="宋体" w:eastAsia="宋体" w:cs="宋体"/>
                <w:b w:val="0"/>
                <w:bCs/>
                <w:sz w:val="20"/>
                <w:lang w:val="en-US" w:eastAsia="zh-CN"/>
              </w:rPr>
              <w:t>GB/T36291.2-2018《电力安全设施配置技术规范   第2部分：线路》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rPr>
                <w:rFonts w:hint="eastAsia" w:ascii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20"/>
                <w:szCs w:val="20"/>
                <w:lang w:val="en-US" w:eastAsia="zh-CN"/>
              </w:rPr>
              <w:t>检验项目：尺寸误差、外观要求等，无型式检验要求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</w:t>
      </w:r>
      <w:r>
        <w:rPr>
          <w:rFonts w:hint="eastAsia" w:ascii="宋体"/>
          <w:b/>
          <w:sz w:val="22"/>
          <w:szCs w:val="22"/>
          <w:lang w:val="en-US" w:eastAsia="zh-CN"/>
        </w:rPr>
        <w:t>刘红杰</w:t>
      </w:r>
      <w:r>
        <w:rPr>
          <w:rFonts w:hint="eastAsia" w:ascii="宋体"/>
          <w:b/>
          <w:sz w:val="22"/>
          <w:szCs w:val="22"/>
        </w:rPr>
        <w:t xml:space="preserve">    日期：</w:t>
      </w:r>
      <w:r>
        <w:rPr>
          <w:rFonts w:hint="eastAsia" w:ascii="宋体"/>
          <w:b/>
          <w:sz w:val="22"/>
          <w:szCs w:val="22"/>
          <w:lang w:eastAsia="zh-CN"/>
        </w:rPr>
        <w:t>2021-6-</w:t>
      </w:r>
      <w:r>
        <w:rPr>
          <w:rFonts w:hint="eastAsia" w:ascii="宋体"/>
          <w:b/>
          <w:sz w:val="22"/>
          <w:szCs w:val="22"/>
          <w:lang w:val="en-US" w:eastAsia="zh-CN"/>
        </w:rPr>
        <w:t>19</w:t>
      </w:r>
      <w:r>
        <w:rPr>
          <w:rFonts w:hint="eastAsia" w:ascii="宋体"/>
          <w:b/>
          <w:sz w:val="22"/>
          <w:szCs w:val="22"/>
        </w:rPr>
        <w:t xml:space="preserve">   </w:t>
      </w:r>
      <w:r>
        <w:rPr>
          <w:rFonts w:hint="eastAsia" w:ascii="宋体"/>
          <w:b/>
          <w:sz w:val="22"/>
          <w:szCs w:val="22"/>
          <w:lang w:val="en-US" w:eastAsia="zh-CN"/>
        </w:rPr>
        <w:t xml:space="preserve">    </w:t>
      </w:r>
      <w:r>
        <w:rPr>
          <w:rFonts w:hint="eastAsia" w:ascii="宋体"/>
          <w:b/>
          <w:sz w:val="22"/>
          <w:szCs w:val="22"/>
        </w:rPr>
        <w:t xml:space="preserve">  审核组长：</w:t>
      </w:r>
      <w:r>
        <w:rPr>
          <w:rFonts w:hint="eastAsia" w:ascii="宋体"/>
          <w:b/>
          <w:sz w:val="22"/>
          <w:szCs w:val="22"/>
          <w:lang w:val="en-US" w:eastAsia="zh-CN"/>
        </w:rPr>
        <w:t>刘玉兰</w:t>
      </w:r>
      <w:r>
        <w:rPr>
          <w:rFonts w:hint="eastAsia" w:ascii="宋体"/>
          <w:b/>
          <w:sz w:val="22"/>
          <w:szCs w:val="22"/>
        </w:rPr>
        <w:t xml:space="preserve">    日期：</w:t>
      </w:r>
      <w:r>
        <w:rPr>
          <w:rFonts w:hint="eastAsia" w:ascii="宋体"/>
          <w:b/>
          <w:sz w:val="22"/>
          <w:szCs w:val="22"/>
          <w:lang w:eastAsia="zh-CN"/>
        </w:rPr>
        <w:t>2021-6-</w:t>
      </w:r>
      <w:r>
        <w:rPr>
          <w:rFonts w:hint="eastAsia" w:ascii="宋体"/>
          <w:b/>
          <w:sz w:val="22"/>
          <w:szCs w:val="22"/>
          <w:lang w:val="en-US" w:eastAsia="zh-CN"/>
        </w:rPr>
        <w:t>19</w:t>
      </w:r>
      <w:r>
        <w:rPr>
          <w:rFonts w:hint="eastAsia" w:ascii="宋体"/>
          <w:b/>
          <w:sz w:val="22"/>
          <w:szCs w:val="22"/>
        </w:rPr>
        <w:t xml:space="preserve">   </w:t>
      </w:r>
    </w:p>
    <w:p>
      <w:pPr>
        <w:snapToGrid w:val="0"/>
        <w:rPr>
          <w:rFonts w:hint="eastAsia"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4097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2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4098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2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CB20734"/>
    <w:multiLevelType w:val="singleLevel"/>
    <w:tmpl w:val="BCB20734"/>
    <w:lvl w:ilvl="0" w:tentative="0">
      <w:start w:val="1"/>
      <w:numFmt w:val="decimal"/>
      <w:suff w:val="nothing"/>
      <w:lvlText w:val="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CEA671D"/>
    <w:rsid w:val="1B9A6BFE"/>
    <w:rsid w:val="21384018"/>
    <w:rsid w:val="2A490428"/>
    <w:rsid w:val="2AB33BBF"/>
    <w:rsid w:val="302B082A"/>
    <w:rsid w:val="3F2079BA"/>
    <w:rsid w:val="40F044EB"/>
    <w:rsid w:val="460249ED"/>
    <w:rsid w:val="523F10E0"/>
    <w:rsid w:val="59031286"/>
    <w:rsid w:val="5AB54E34"/>
    <w:rsid w:val="5FCC51B3"/>
    <w:rsid w:val="61894593"/>
    <w:rsid w:val="68D71815"/>
    <w:rsid w:val="6D8D3BC2"/>
    <w:rsid w:val="742B41C7"/>
    <w:rsid w:val="768B0FA7"/>
    <w:rsid w:val="76987CF8"/>
    <w:rsid w:val="77852C2D"/>
    <w:rsid w:val="77F2107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next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7">
    <w:name w:val="页脚 字符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2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1</TotalTime>
  <ScaleCrop>false</ScaleCrop>
  <LinksUpToDate>false</LinksUpToDate>
  <CharactersWithSpaces>314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llg881223</cp:lastModifiedBy>
  <dcterms:modified xsi:type="dcterms:W3CDTF">2021-06-22T04:16:10Z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891ED8C5071442AAA4B663DF1FEFC2B4</vt:lpwstr>
  </property>
</Properties>
</file>