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269"/>
        <w:gridCol w:w="10947"/>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56" w:type="dxa"/>
            <w:vMerge w:val="restart"/>
            <w:vAlign w:val="center"/>
          </w:tcPr>
          <w:p>
            <w:pPr>
              <w:spacing w:before="12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过程与活动、</w:t>
            </w:r>
          </w:p>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抽样计划</w:t>
            </w:r>
          </w:p>
        </w:tc>
        <w:tc>
          <w:tcPr>
            <w:tcW w:w="1269" w:type="dxa"/>
            <w:vMerge w:val="restart"/>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涉及</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条款</w:t>
            </w:r>
          </w:p>
        </w:tc>
        <w:tc>
          <w:tcPr>
            <w:tcW w:w="10947" w:type="dxa"/>
            <w:vAlign w:val="center"/>
          </w:tcPr>
          <w:p>
            <w:pP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受审核部门：</w:t>
            </w:r>
            <w:r>
              <w:rPr>
                <w:rFonts w:hint="eastAsia" w:ascii="宋体" w:hAnsi="宋体"/>
                <w:color w:val="auto"/>
                <w:sz w:val="18"/>
                <w:szCs w:val="22"/>
              </w:rPr>
              <w:t>项目部</w:t>
            </w:r>
            <w:r>
              <w:rPr>
                <w:rFonts w:hint="eastAsia" w:asciiTheme="minorEastAsia" w:hAnsiTheme="minorEastAsia" w:eastAsiaTheme="minorEastAsia" w:cstheme="minorEastAsia"/>
                <w:color w:val="auto"/>
                <w:szCs w:val="21"/>
              </w:rPr>
              <w:t xml:space="preserve">       主管领导：</w:t>
            </w:r>
            <w:r>
              <w:rPr>
                <w:rFonts w:hint="default"/>
                <w:color w:val="auto"/>
                <w:lang w:val="en-US" w:eastAsia="zh-CN"/>
              </w:rPr>
              <w:t>孟凡林</w:t>
            </w:r>
            <w:r>
              <w:rPr>
                <w:rFonts w:hint="eastAsia" w:asciiTheme="minorEastAsia" w:hAnsiTheme="minorEastAsia" w:eastAsiaTheme="minorEastAsia" w:cstheme="minorEastAsia"/>
                <w:color w:val="auto"/>
                <w:szCs w:val="21"/>
              </w:rPr>
              <w:t xml:space="preserve">    陪同人员：</w:t>
            </w:r>
            <w:r>
              <w:rPr>
                <w:rFonts w:hint="default"/>
                <w:color w:val="auto"/>
                <w:lang w:val="en-US" w:eastAsia="zh-CN"/>
              </w:rPr>
              <w:t>赵建红</w:t>
            </w:r>
          </w:p>
        </w:tc>
        <w:tc>
          <w:tcPr>
            <w:tcW w:w="837" w:type="dxa"/>
            <w:vMerge w:val="restart"/>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56" w:type="dxa"/>
            <w:vMerge w:val="continue"/>
            <w:vAlign w:val="center"/>
          </w:tcPr>
          <w:p>
            <w:pPr>
              <w:rPr>
                <w:rFonts w:asciiTheme="minorEastAsia" w:hAnsiTheme="minorEastAsia" w:eastAsiaTheme="minorEastAsia" w:cstheme="minorEastAsia"/>
                <w:szCs w:val="21"/>
              </w:rPr>
            </w:pPr>
          </w:p>
        </w:tc>
        <w:tc>
          <w:tcPr>
            <w:tcW w:w="1269" w:type="dxa"/>
            <w:vMerge w:val="continue"/>
            <w:vAlign w:val="center"/>
          </w:tcPr>
          <w:p>
            <w:pPr>
              <w:rPr>
                <w:rFonts w:asciiTheme="minorEastAsia" w:hAnsiTheme="minorEastAsia" w:eastAsiaTheme="minorEastAsia" w:cstheme="minorEastAsia"/>
                <w:szCs w:val="21"/>
              </w:rPr>
            </w:pPr>
          </w:p>
        </w:tc>
        <w:tc>
          <w:tcPr>
            <w:tcW w:w="10947" w:type="dxa"/>
            <w:vAlign w:val="center"/>
          </w:tcPr>
          <w:p>
            <w:pPr>
              <w:spacing w:before="1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审核员：</w:t>
            </w:r>
            <w:r>
              <w:rPr>
                <w:rFonts w:hint="eastAsia"/>
                <w:color w:val="auto"/>
                <w:sz w:val="18"/>
                <w:szCs w:val="18"/>
              </w:rPr>
              <w:t>李京田</w:t>
            </w:r>
            <w:r>
              <w:rPr>
                <w:rFonts w:hint="eastAsia" w:asciiTheme="minorEastAsia" w:hAnsiTheme="minorEastAsia" w:eastAsiaTheme="minorEastAsia" w:cstheme="minorEastAsia"/>
                <w:color w:val="auto"/>
                <w:szCs w:val="21"/>
              </w:rPr>
              <w:t xml:space="preserve">         审核时间：202</w:t>
            </w:r>
            <w:r>
              <w:rPr>
                <w:rFonts w:hint="eastAsia" w:asciiTheme="minorEastAsia" w:hAnsiTheme="minorEastAsia" w:eastAsiaTheme="minorEastAsia" w:cstheme="minorEastAsia"/>
                <w:color w:val="auto"/>
                <w:szCs w:val="21"/>
                <w:lang w:val="en-US" w:eastAsia="zh-CN"/>
              </w:rPr>
              <w:t>1</w:t>
            </w:r>
            <w:r>
              <w:rPr>
                <w:rFonts w:hint="eastAsia" w:asciiTheme="minorEastAsia" w:hAnsiTheme="minorEastAsia" w:eastAsiaTheme="minorEastAsia" w:cstheme="minorEastAsia"/>
                <w:color w:val="auto"/>
                <w:szCs w:val="21"/>
              </w:rPr>
              <w:t>年</w:t>
            </w:r>
            <w:r>
              <w:rPr>
                <w:rFonts w:hint="eastAsia" w:asciiTheme="minorEastAsia" w:hAnsiTheme="minorEastAsia" w:eastAsiaTheme="minorEastAsia" w:cstheme="minorEastAsia"/>
                <w:color w:val="auto"/>
                <w:szCs w:val="21"/>
                <w:lang w:val="en-US" w:eastAsia="zh-CN"/>
              </w:rPr>
              <w:t>6</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lang w:val="en-US" w:eastAsia="zh-CN"/>
              </w:rPr>
              <w:t>30</w:t>
            </w:r>
            <w:r>
              <w:rPr>
                <w:rFonts w:hint="eastAsia" w:asciiTheme="minorEastAsia" w:hAnsiTheme="minorEastAsia" w:eastAsiaTheme="minorEastAsia" w:cstheme="minorEastAsia"/>
                <w:color w:val="auto"/>
                <w:szCs w:val="21"/>
              </w:rPr>
              <w:t>日</w:t>
            </w:r>
          </w:p>
        </w:tc>
        <w:tc>
          <w:tcPr>
            <w:tcW w:w="837" w:type="dxa"/>
            <w:vMerge w:val="continue"/>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56" w:type="dxa"/>
            <w:vMerge w:val="continue"/>
            <w:vAlign w:val="center"/>
          </w:tcPr>
          <w:p>
            <w:pPr>
              <w:rPr>
                <w:rFonts w:asciiTheme="minorEastAsia" w:hAnsiTheme="minorEastAsia" w:eastAsiaTheme="minorEastAsia" w:cstheme="minorEastAsia"/>
                <w:szCs w:val="21"/>
              </w:rPr>
            </w:pPr>
          </w:p>
        </w:tc>
        <w:tc>
          <w:tcPr>
            <w:tcW w:w="1269" w:type="dxa"/>
            <w:vMerge w:val="continue"/>
            <w:vAlign w:val="center"/>
          </w:tcPr>
          <w:p>
            <w:pPr>
              <w:rPr>
                <w:rFonts w:asciiTheme="minorEastAsia" w:hAnsiTheme="minorEastAsia" w:eastAsiaTheme="minorEastAsia" w:cstheme="minorEastAsia"/>
                <w:szCs w:val="21"/>
              </w:rPr>
            </w:pPr>
          </w:p>
        </w:tc>
        <w:tc>
          <w:tcPr>
            <w:tcW w:w="10947" w:type="dxa"/>
            <w:vAlign w:val="center"/>
          </w:tcPr>
          <w:p>
            <w:pPr>
              <w:rPr>
                <w:rFonts w:hint="default" w:ascii="宋体" w:hAnsi="宋体" w:eastAsia="宋体"/>
                <w:sz w:val="18"/>
                <w:lang w:val="en-US" w:eastAsia="zh-CN"/>
              </w:rPr>
            </w:pPr>
            <w:r>
              <w:rPr>
                <w:rFonts w:hint="eastAsia"/>
              </w:rPr>
              <w:t>审核条款</w:t>
            </w:r>
            <w:r>
              <w:rPr>
                <w:rFonts w:ascii="宋体" w:hAnsi="宋体"/>
                <w:sz w:val="18"/>
              </w:rPr>
              <w:t>Q</w:t>
            </w:r>
            <w:r>
              <w:rPr>
                <w:rFonts w:hint="eastAsia" w:ascii="宋体" w:hAnsi="宋体"/>
                <w:sz w:val="18"/>
              </w:rPr>
              <w:t>:</w:t>
            </w:r>
            <w:r>
              <w:rPr>
                <w:rFonts w:ascii="宋体" w:hAnsi="宋体"/>
                <w:sz w:val="18"/>
              </w:rPr>
              <w:t>5.3</w:t>
            </w:r>
            <w:r>
              <w:rPr>
                <w:rFonts w:hint="eastAsia" w:ascii="宋体" w:hAnsi="宋体"/>
                <w:sz w:val="18"/>
              </w:rPr>
              <w:t>/6.</w:t>
            </w:r>
            <w:r>
              <w:rPr>
                <w:rFonts w:hint="eastAsia" w:ascii="宋体" w:hAnsi="宋体"/>
                <w:sz w:val="18"/>
                <w:lang w:val="en-US" w:eastAsia="zh-CN"/>
              </w:rPr>
              <w:t>2/</w:t>
            </w:r>
            <w:r>
              <w:rPr>
                <w:rFonts w:hint="eastAsia" w:ascii="宋体" w:hAnsi="宋体"/>
                <w:sz w:val="18"/>
              </w:rPr>
              <w:t>8.2</w:t>
            </w:r>
            <w:bookmarkStart w:id="0" w:name="_GoBack"/>
            <w:bookmarkEnd w:id="0"/>
            <w:r>
              <w:rPr>
                <w:rFonts w:hint="eastAsia" w:ascii="宋体" w:hAnsi="宋体"/>
                <w:sz w:val="18"/>
              </w:rPr>
              <w:t>/</w:t>
            </w:r>
            <w:r>
              <w:rPr>
                <w:rFonts w:hint="eastAsia" w:ascii="宋体" w:hAnsi="宋体"/>
                <w:sz w:val="18"/>
                <w:lang w:val="en-US" w:eastAsia="zh-CN"/>
              </w:rPr>
              <w:t>9.1.2</w:t>
            </w:r>
          </w:p>
          <w:p>
            <w:pPr>
              <w:rPr>
                <w:rFonts w:hint="eastAsia" w:ascii="宋体" w:hAnsi="宋体"/>
                <w:sz w:val="18"/>
              </w:rPr>
            </w:pPr>
            <w:r>
              <w:rPr>
                <w:rFonts w:hint="eastAsia" w:ascii="宋体" w:hAnsi="宋体"/>
                <w:sz w:val="18"/>
              </w:rPr>
              <w:t>E</w:t>
            </w:r>
            <w:r>
              <w:rPr>
                <w:rFonts w:ascii="宋体" w:hAnsi="宋体"/>
                <w:sz w:val="18"/>
              </w:rPr>
              <w:t>:5.3/6.1.2</w:t>
            </w:r>
            <w:r>
              <w:rPr>
                <w:rFonts w:hint="eastAsia" w:ascii="宋体" w:hAnsi="宋体"/>
                <w:sz w:val="18"/>
              </w:rPr>
              <w:t>/6.2</w:t>
            </w:r>
            <w:r>
              <w:rPr>
                <w:rFonts w:hint="eastAsia" w:ascii="宋体" w:hAnsi="宋体"/>
                <w:sz w:val="18"/>
                <w:lang w:val="en-US" w:eastAsia="zh-CN"/>
              </w:rPr>
              <w:t>/</w:t>
            </w:r>
            <w:r>
              <w:rPr>
                <w:rFonts w:ascii="宋体" w:hAnsi="宋体"/>
                <w:sz w:val="18"/>
              </w:rPr>
              <w:t>8.1/8.2</w:t>
            </w:r>
          </w:p>
          <w:p>
            <w:pPr>
              <w:snapToGrid w:val="0"/>
              <w:spacing w:line="260" w:lineRule="exact"/>
              <w:rPr>
                <w:rFonts w:ascii="宋体" w:hAnsi="宋体" w:cs="宋体"/>
                <w:b/>
                <w:bCs/>
                <w:szCs w:val="21"/>
              </w:rPr>
            </w:pPr>
            <w:r>
              <w:rPr>
                <w:rFonts w:hint="eastAsia" w:ascii="宋体" w:hAnsi="宋体"/>
                <w:sz w:val="18"/>
              </w:rPr>
              <w:t>S</w:t>
            </w:r>
            <w:r>
              <w:rPr>
                <w:rFonts w:ascii="宋体" w:hAnsi="宋体"/>
                <w:sz w:val="18"/>
              </w:rPr>
              <w:t>:5.3/6.1.2</w:t>
            </w:r>
            <w:r>
              <w:rPr>
                <w:rFonts w:hint="eastAsia" w:ascii="宋体" w:hAnsi="宋体"/>
                <w:sz w:val="18"/>
              </w:rPr>
              <w:t>/6.2/</w:t>
            </w:r>
            <w:r>
              <w:rPr>
                <w:rFonts w:ascii="宋体" w:hAnsi="宋体"/>
                <w:sz w:val="18"/>
              </w:rPr>
              <w:t>8.1/8.</w:t>
            </w:r>
            <w:r>
              <w:rPr>
                <w:rFonts w:hint="eastAsia" w:ascii="宋体" w:hAnsi="宋体"/>
                <w:sz w:val="18"/>
                <w:lang w:val="en-US" w:eastAsia="zh-CN"/>
              </w:rPr>
              <w:t>2</w:t>
            </w:r>
          </w:p>
        </w:tc>
        <w:tc>
          <w:tcPr>
            <w:tcW w:w="837" w:type="dxa"/>
            <w:vMerge w:val="continue"/>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56" w:type="dxa"/>
          </w:tcPr>
          <w:p>
            <w:pPr>
              <w:spacing w:line="28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组织的岗位职责和权限</w:t>
            </w:r>
          </w:p>
          <w:p>
            <w:pPr>
              <w:spacing w:line="280" w:lineRule="exact"/>
              <w:rPr>
                <w:rFonts w:asciiTheme="minorEastAsia" w:hAnsiTheme="minorEastAsia" w:eastAsiaTheme="minorEastAsia" w:cstheme="minorEastAsia"/>
                <w:szCs w:val="21"/>
              </w:rPr>
            </w:pPr>
          </w:p>
        </w:tc>
        <w:tc>
          <w:tcPr>
            <w:tcW w:w="1269" w:type="dxa"/>
          </w:tcPr>
          <w:p>
            <w:pPr>
              <w:spacing w:line="28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QE</w:t>
            </w:r>
            <w:r>
              <w:rPr>
                <w:rFonts w:hint="eastAsia" w:asciiTheme="minorEastAsia" w:hAnsiTheme="minorEastAsia" w:eastAsiaTheme="minorEastAsia" w:cstheme="minorEastAsia"/>
                <w:kern w:val="0"/>
                <w:szCs w:val="21"/>
                <w:lang w:val="en-US" w:eastAsia="zh-CN"/>
              </w:rPr>
              <w:t>S</w:t>
            </w:r>
            <w:r>
              <w:rPr>
                <w:rFonts w:hint="eastAsia" w:asciiTheme="minorEastAsia" w:hAnsiTheme="minorEastAsia" w:eastAsiaTheme="minorEastAsia" w:cstheme="minorEastAsia"/>
                <w:kern w:val="0"/>
                <w:szCs w:val="21"/>
              </w:rPr>
              <w:t>5.3</w:t>
            </w:r>
          </w:p>
          <w:p>
            <w:pPr>
              <w:spacing w:line="280" w:lineRule="exact"/>
              <w:rPr>
                <w:rFonts w:asciiTheme="minorEastAsia" w:hAnsiTheme="minorEastAsia" w:eastAsiaTheme="minorEastAsia" w:cstheme="minorEastAsia"/>
                <w:szCs w:val="21"/>
              </w:rPr>
            </w:pPr>
          </w:p>
        </w:tc>
        <w:tc>
          <w:tcPr>
            <w:tcW w:w="10947" w:type="dxa"/>
          </w:tcPr>
          <w:p>
            <w:pPr>
              <w:ind w:firstLine="210" w:firstLineChars="100"/>
              <w:rPr>
                <w:rFonts w:ascii="宋体" w:hAnsi="宋体" w:cs="宋体"/>
                <w:szCs w:val="21"/>
              </w:rPr>
            </w:pPr>
            <w:r>
              <w:rPr>
                <w:rFonts w:hint="eastAsia" w:ascii="宋体" w:hAnsi="宋体" w:cs="宋体"/>
                <w:szCs w:val="21"/>
              </w:rPr>
              <w:t>负责公司</w:t>
            </w:r>
            <w:r>
              <w:rPr>
                <w:rFonts w:hint="eastAsia" w:ascii="宋体" w:hAnsi="宋体"/>
                <w:szCs w:val="21"/>
              </w:rPr>
              <w:t>园林绿化服务的销售</w:t>
            </w:r>
            <w:r>
              <w:rPr>
                <w:rFonts w:hint="eastAsia" w:ascii="宋体" w:hAnsi="宋体" w:cs="宋体"/>
                <w:szCs w:val="21"/>
              </w:rPr>
              <w:t>的实施和管理、负责</w:t>
            </w:r>
            <w:r>
              <w:rPr>
                <w:rFonts w:hint="eastAsia" w:ascii="宋体" w:hAnsi="宋体"/>
                <w:szCs w:val="21"/>
              </w:rPr>
              <w:t>园林绿化服务的销售</w:t>
            </w:r>
            <w:r>
              <w:rPr>
                <w:rFonts w:hint="eastAsia" w:ascii="宋体" w:hAnsi="宋体" w:cs="宋体"/>
                <w:szCs w:val="21"/>
              </w:rPr>
              <w:t>方案等技术文件的编制、修订</w:t>
            </w:r>
          </w:p>
          <w:p>
            <w:pPr>
              <w:ind w:firstLine="420" w:firstLineChars="200"/>
              <w:rPr>
                <w:rFonts w:ascii="宋体" w:hAnsi="宋体" w:cs="宋体"/>
                <w:szCs w:val="21"/>
              </w:rPr>
            </w:pPr>
            <w:r>
              <w:rPr>
                <w:rFonts w:hint="eastAsia" w:ascii="宋体" w:hAnsi="宋体" w:cs="宋体"/>
                <w:szCs w:val="21"/>
              </w:rPr>
              <w:t>负责</w:t>
            </w:r>
            <w:r>
              <w:rPr>
                <w:rFonts w:hint="eastAsia" w:ascii="宋体" w:hAnsi="宋体"/>
                <w:szCs w:val="21"/>
              </w:rPr>
              <w:t>园林绿化服务的销售</w:t>
            </w:r>
            <w:r>
              <w:rPr>
                <w:rFonts w:hint="eastAsia" w:ascii="宋体" w:hAnsi="宋体" w:cs="宋体"/>
                <w:szCs w:val="21"/>
              </w:rPr>
              <w:t>项目进度和工作质量的把控、负责销售反馈问题的汇总、跟踪及解决</w:t>
            </w:r>
          </w:p>
          <w:p>
            <w:pPr>
              <w:ind w:firstLine="420" w:firstLineChars="200"/>
              <w:rPr>
                <w:rFonts w:ascii="宋体" w:hAnsi="宋体" w:cs="宋体"/>
                <w:szCs w:val="21"/>
              </w:rPr>
            </w:pPr>
            <w:r>
              <w:rPr>
                <w:rFonts w:hint="eastAsia" w:ascii="宋体" w:hAnsi="宋体" w:cs="宋体"/>
                <w:szCs w:val="21"/>
              </w:rPr>
              <w:t>负责客户关系协调及客户人员培训、根据相关政策法规的规定，负责对相关</w:t>
            </w:r>
            <w:r>
              <w:rPr>
                <w:rFonts w:hint="eastAsia" w:ascii="宋体" w:hAnsi="宋体"/>
                <w:szCs w:val="21"/>
              </w:rPr>
              <w:t>园林绿化服务</w:t>
            </w:r>
            <w:r>
              <w:rPr>
                <w:rFonts w:hint="eastAsia" w:ascii="宋体" w:hAnsi="宋体" w:cs="宋体"/>
                <w:szCs w:val="21"/>
              </w:rPr>
              <w:t>文件进行调整和完善、.完成领导交办的其他任务</w:t>
            </w:r>
          </w:p>
          <w:p>
            <w:pPr>
              <w:ind w:firstLine="420" w:firstLineChars="200"/>
              <w:rPr>
                <w:rFonts w:ascii="宋体" w:hAnsi="宋体" w:cs="宋体"/>
                <w:szCs w:val="21"/>
              </w:rPr>
            </w:pPr>
            <w:r>
              <w:rPr>
                <w:rFonts w:hint="eastAsia" w:ascii="宋体" w:hAnsi="宋体" w:cs="宋体"/>
                <w:szCs w:val="21"/>
              </w:rPr>
              <w:t>环境、职业健康安全体系运行过程；</w:t>
            </w:r>
          </w:p>
          <w:p>
            <w:pPr>
              <w:ind w:firstLine="420" w:firstLineChars="200"/>
              <w:rPr>
                <w:rFonts w:ascii="宋体" w:hAnsi="宋体" w:cs="宋体"/>
                <w:szCs w:val="21"/>
              </w:rPr>
            </w:pPr>
            <w:r>
              <w:rPr>
                <w:rFonts w:hint="eastAsia" w:ascii="宋体" w:hAnsi="宋体" w:cs="宋体"/>
                <w:szCs w:val="21"/>
              </w:rPr>
              <w:t>环境因素、危险源的识别和评价及管理控制</w:t>
            </w:r>
          </w:p>
          <w:p>
            <w:pPr>
              <w:ind w:firstLine="420" w:firstLineChars="200"/>
              <w:rPr>
                <w:rFonts w:ascii="宋体" w:hAnsi="宋体" w:cs="宋体"/>
                <w:szCs w:val="21"/>
              </w:rPr>
            </w:pPr>
            <w:r>
              <w:rPr>
                <w:rFonts w:hint="eastAsia" w:ascii="宋体" w:hAnsi="宋体" w:cs="宋体"/>
                <w:szCs w:val="21"/>
              </w:rPr>
              <w:t>顾客满意度调查</w:t>
            </w:r>
          </w:p>
          <w:p>
            <w:pPr>
              <w:spacing w:line="280" w:lineRule="exact"/>
              <w:ind w:firstLine="420"/>
              <w:rPr>
                <w:rFonts w:asciiTheme="minorEastAsia" w:hAnsiTheme="minorEastAsia" w:eastAsiaTheme="minorEastAsia" w:cstheme="minorEastAsia"/>
                <w:szCs w:val="21"/>
              </w:rPr>
            </w:pPr>
            <w:r>
              <w:rPr>
                <w:rFonts w:hint="eastAsia" w:ascii="宋体" w:hAnsi="宋体" w:cs="宋体"/>
                <w:szCs w:val="21"/>
              </w:rPr>
              <w:t>内外部信息交流过程；</w:t>
            </w:r>
          </w:p>
        </w:tc>
        <w:tc>
          <w:tcPr>
            <w:tcW w:w="837"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1656"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目标及其实现的策划总要求</w:t>
            </w:r>
          </w:p>
        </w:tc>
        <w:tc>
          <w:tcPr>
            <w:tcW w:w="1269" w:type="dxa"/>
          </w:tcPr>
          <w:p>
            <w:pPr>
              <w:spacing w:line="280" w:lineRule="exact"/>
            </w:pPr>
            <w:r>
              <w:rPr>
                <w:rFonts w:hint="eastAsia" w:asciiTheme="minorEastAsia" w:hAnsiTheme="minorEastAsia" w:eastAsiaTheme="minorEastAsia" w:cstheme="minorEastAsia"/>
                <w:kern w:val="0"/>
                <w:szCs w:val="21"/>
              </w:rPr>
              <w:t>QE</w:t>
            </w:r>
            <w:r>
              <w:rPr>
                <w:rFonts w:hint="eastAsia" w:asciiTheme="minorEastAsia" w:hAnsiTheme="minorEastAsia" w:eastAsiaTheme="minorEastAsia" w:cstheme="minorEastAsia"/>
                <w:kern w:val="0"/>
                <w:szCs w:val="21"/>
                <w:lang w:val="en-US" w:eastAsia="zh-CN"/>
              </w:rPr>
              <w:t>S</w:t>
            </w:r>
            <w:r>
              <w:rPr>
                <w:rFonts w:hint="eastAsia" w:asciiTheme="minorEastAsia" w:hAnsiTheme="minorEastAsia" w:eastAsiaTheme="minorEastAsia" w:cstheme="minorEastAsia"/>
                <w:kern w:val="0"/>
                <w:szCs w:val="21"/>
              </w:rPr>
              <w:t>6.2</w:t>
            </w:r>
          </w:p>
          <w:p>
            <w:pPr>
              <w:spacing w:line="280" w:lineRule="exact"/>
              <w:rPr>
                <w:rFonts w:asciiTheme="minorEastAsia" w:hAnsiTheme="minorEastAsia" w:eastAsiaTheme="minorEastAsia" w:cstheme="minorEastAsia"/>
                <w:szCs w:val="21"/>
              </w:rPr>
            </w:pPr>
          </w:p>
        </w:tc>
        <w:tc>
          <w:tcPr>
            <w:tcW w:w="10947" w:type="dxa"/>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管理目标有：                                                           </w:t>
            </w:r>
          </w:p>
          <w:p>
            <w:pPr>
              <w:ind w:firstLine="315" w:firstLine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合同评审率100%                               </w:t>
            </w:r>
          </w:p>
          <w:p>
            <w:pPr>
              <w:ind w:firstLine="315" w:firstLineChars="15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顾客满意度≥95％                             </w:t>
            </w:r>
          </w:p>
          <w:p>
            <w:pPr>
              <w:pStyle w:val="2"/>
              <w:ind w:firstLine="230" w:firstLineChars="100"/>
            </w:pPr>
            <w:r>
              <w:rPr>
                <w:rFonts w:hint="eastAsia"/>
              </w:rPr>
              <w:t xml:space="preserve">供方评定合格率100%                      </w:t>
            </w:r>
            <w:r>
              <w:rPr>
                <w:rFonts w:hint="eastAsia" w:asciiTheme="minorEastAsia" w:hAnsiTheme="minorEastAsia" w:eastAsiaTheme="minorEastAsia" w:cstheme="minorEastAsia"/>
                <w:szCs w:val="21"/>
              </w:rPr>
              <w:t xml:space="preserve">  </w:t>
            </w:r>
            <w:r>
              <w:rPr>
                <w:rFonts w:hint="eastAsia"/>
              </w:rPr>
              <w:t xml:space="preserve">                 </w:t>
            </w:r>
          </w:p>
          <w:p>
            <w:pPr>
              <w:ind w:firstLine="315" w:firstLineChars="150"/>
            </w:pPr>
            <w:r>
              <w:rPr>
                <w:rFonts w:hint="eastAsia"/>
              </w:rPr>
              <w:t xml:space="preserve">安全及火灾事故为0                             </w:t>
            </w:r>
          </w:p>
          <w:p>
            <w:pPr>
              <w:ind w:firstLine="315" w:firstLineChars="150"/>
              <w:rPr>
                <w:rFonts w:asciiTheme="minorEastAsia" w:hAnsiTheme="minorEastAsia" w:eastAsiaTheme="minorEastAsia" w:cstheme="minorEastAsia"/>
                <w:szCs w:val="21"/>
              </w:rPr>
            </w:pPr>
            <w:r>
              <w:rPr>
                <w:rFonts w:hint="eastAsia"/>
              </w:rPr>
              <w:t>固废分类处置率100%</w:t>
            </w:r>
            <w:r>
              <w:rPr>
                <w:rFonts w:hint="eastAsia" w:asciiTheme="minorEastAsia" w:hAnsiTheme="minorEastAsia" w:eastAsiaTheme="minorEastAsia" w:cstheme="minorEastAsia"/>
                <w:szCs w:val="21"/>
              </w:rPr>
              <w:t xml:space="preserve">                                               </w:t>
            </w:r>
          </w:p>
          <w:p>
            <w:pPr>
              <w:spacing w:line="2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提供2020年8月-2021年5月目标完成情况统计表，目标均完成，</w:t>
            </w:r>
            <w:r>
              <w:rPr>
                <w:rFonts w:hint="eastAsia" w:asciiTheme="minorEastAsia" w:hAnsiTheme="minorEastAsia" w:eastAsiaTheme="minorEastAsia" w:cstheme="minorEastAsia"/>
                <w:szCs w:val="21"/>
              </w:rPr>
              <w:t>目标可测量，</w:t>
            </w:r>
            <w:r>
              <w:rPr>
                <w:rFonts w:hint="eastAsia" w:asciiTheme="minorEastAsia" w:hAnsiTheme="minorEastAsia" w:eastAsiaTheme="minorEastAsia" w:cstheme="minorEastAsia"/>
                <w:szCs w:val="21"/>
                <w:lang w:val="en-US" w:eastAsia="zh-CN"/>
              </w:rPr>
              <w:t>且</w:t>
            </w:r>
            <w:r>
              <w:rPr>
                <w:rFonts w:hint="eastAsia" w:asciiTheme="minorEastAsia" w:hAnsiTheme="minorEastAsia" w:eastAsiaTheme="minorEastAsia" w:cstheme="minorEastAsia"/>
                <w:szCs w:val="21"/>
              </w:rPr>
              <w:t>与公司方针一致。</w:t>
            </w:r>
          </w:p>
          <w:p>
            <w:pPr>
              <w:ind w:left="210" w:leftChars="100" w:firstLine="210" w:firstLineChars="100"/>
              <w:rPr>
                <w:rFonts w:hint="eastAsia" w:ascii="宋体" w:hAnsi="宋体" w:cs="宋体"/>
                <w:szCs w:val="21"/>
              </w:rPr>
            </w:pPr>
          </w:p>
          <w:p>
            <w:pPr>
              <w:ind w:left="210" w:leftChars="100" w:firstLine="210" w:firstLineChars="100"/>
              <w:rPr>
                <w:rFonts w:ascii="宋体" w:hAnsi="宋体" w:cs="宋体"/>
                <w:szCs w:val="21"/>
              </w:rPr>
            </w:pPr>
            <w:r>
              <w:rPr>
                <w:rFonts w:hint="eastAsia" w:ascii="宋体" w:hAnsi="宋体" w:cs="宋体"/>
                <w:szCs w:val="21"/>
              </w:rPr>
              <w:t>查管理方案表：</w:t>
            </w:r>
          </w:p>
          <w:p>
            <w:pPr>
              <w:ind w:left="210" w:leftChars="100" w:firstLine="210" w:firstLineChars="100"/>
              <w:rPr>
                <w:rFonts w:ascii="宋体" w:hAnsi="宋体" w:cs="宋体"/>
                <w:szCs w:val="21"/>
              </w:rPr>
            </w:pPr>
            <w:r>
              <w:rPr>
                <w:rFonts w:hint="eastAsia" w:ascii="宋体" w:hAnsi="宋体" w:cs="宋体"/>
                <w:szCs w:val="21"/>
              </w:rPr>
              <w:t xml:space="preserve"> 1、办公用硒鼓、墨盒等固废等原材料废弃物等分类收集保管，交由相应部门处置；</w:t>
            </w:r>
          </w:p>
          <w:p>
            <w:pPr>
              <w:ind w:firstLine="420" w:firstLineChars="200"/>
              <w:rPr>
                <w:rFonts w:ascii="宋体" w:hAnsi="宋体" w:cs="宋体"/>
                <w:szCs w:val="21"/>
              </w:rPr>
            </w:pPr>
            <w:r>
              <w:rPr>
                <w:rFonts w:hint="eastAsia" w:ascii="宋体" w:hAnsi="宋体" w:cs="宋体"/>
                <w:szCs w:val="21"/>
              </w:rPr>
              <w:t>2、杜绝火灾发生，制定了管理方案并严格执行，配备必要的防火设施（包括灭火器</w:t>
            </w:r>
            <w:r>
              <w:rPr>
                <w:rFonts w:ascii="宋体" w:hAnsi="宋体" w:cs="宋体"/>
                <w:szCs w:val="21"/>
              </w:rPr>
              <w:t>a</w:t>
            </w:r>
            <w:r>
              <w:rPr>
                <w:rFonts w:hint="eastAsia" w:ascii="宋体" w:hAnsi="宋体" w:cs="宋体"/>
                <w:szCs w:val="21"/>
              </w:rPr>
              <w:t>、消防栓等）并保证其完好</w:t>
            </w:r>
          </w:p>
          <w:p>
            <w:pPr>
              <w:ind w:firstLine="420" w:firstLineChars="200"/>
              <w:rPr>
                <w:rFonts w:ascii="宋体" w:hAnsi="宋体" w:cs="宋体"/>
                <w:szCs w:val="21"/>
              </w:rPr>
            </w:pPr>
            <w:r>
              <w:rPr>
                <w:rFonts w:ascii="宋体" w:hAnsi="宋体" w:cs="宋体"/>
                <w:szCs w:val="21"/>
              </w:rPr>
              <w:t>b</w:t>
            </w:r>
            <w:r>
              <w:rPr>
                <w:rFonts w:hint="eastAsia" w:ascii="宋体" w:hAnsi="宋体" w:cs="宋体"/>
                <w:szCs w:val="21"/>
              </w:rPr>
              <w:t>. 成立应急响应工作小组（见《应急预案》）</w:t>
            </w:r>
          </w:p>
          <w:p>
            <w:pPr>
              <w:ind w:firstLine="420" w:firstLineChars="200"/>
              <w:rPr>
                <w:rFonts w:hint="eastAsia" w:ascii="宋体" w:hAnsi="宋体" w:eastAsia="宋体"/>
                <w:szCs w:val="21"/>
                <w:lang w:eastAsia="zh-CN"/>
              </w:rPr>
            </w:pPr>
            <w:r>
              <w:rPr>
                <w:rFonts w:ascii="宋体" w:hAnsi="宋体" w:cs="宋体"/>
                <w:szCs w:val="21"/>
              </w:rPr>
              <w:t>c</w:t>
            </w:r>
            <w:r>
              <w:rPr>
                <w:rFonts w:hint="eastAsia" w:ascii="宋体" w:hAnsi="宋体" w:cs="宋体"/>
                <w:szCs w:val="21"/>
              </w:rPr>
              <w:t>. 淘汰过期、报废设备,对灭火器更新；每年进行一次消防演习。执行部门：各部门，检查人：</w:t>
            </w:r>
            <w:r>
              <w:rPr>
                <w:rFonts w:hint="default"/>
                <w:color w:val="auto"/>
                <w:lang w:val="en-US" w:eastAsia="zh-CN"/>
              </w:rPr>
              <w:t>宋媛媛</w:t>
            </w:r>
            <w:r>
              <w:rPr>
                <w:rFonts w:hint="eastAsia" w:ascii="宋体" w:hAnsi="宋体" w:cs="宋体"/>
                <w:szCs w:val="21"/>
              </w:rPr>
              <w:t>，责任部门：</w:t>
            </w:r>
            <w:r>
              <w:rPr>
                <w:rFonts w:hint="eastAsia" w:ascii="宋体" w:hAnsi="宋体"/>
                <w:szCs w:val="21"/>
              </w:rPr>
              <w:t>办公室</w:t>
            </w:r>
            <w:r>
              <w:rPr>
                <w:rFonts w:hint="eastAsia" w:ascii="宋体" w:hAnsi="宋体" w:cs="宋体"/>
                <w:szCs w:val="21"/>
              </w:rPr>
              <w:t>，执行日期：</w:t>
            </w:r>
            <w:r>
              <w:rPr>
                <w:rFonts w:hint="eastAsia" w:ascii="宋体" w:hAnsi="宋体"/>
                <w:szCs w:val="21"/>
                <w:lang w:val="en-US" w:eastAsia="zh-CN"/>
              </w:rPr>
              <w:t>长期</w:t>
            </w:r>
          </w:p>
          <w:p>
            <w:pPr>
              <w:ind w:firstLine="420" w:firstLineChars="200"/>
              <w:rPr>
                <w:rFonts w:ascii="宋体" w:hAnsi="宋体"/>
                <w:szCs w:val="21"/>
              </w:rPr>
            </w:pPr>
            <w:r>
              <w:rPr>
                <w:rFonts w:hint="eastAsia" w:ascii="宋体" w:hAnsi="宋体" w:cs="宋体"/>
                <w:szCs w:val="21"/>
              </w:rPr>
              <w:t>3、电线老化引发火灾、临时接电触电</w:t>
            </w:r>
            <w:r>
              <w:rPr>
                <w:rFonts w:ascii="宋体" w:hAnsi="宋体" w:cs="宋体"/>
                <w:szCs w:val="21"/>
              </w:rPr>
              <w:t>,</w:t>
            </w:r>
            <w:r>
              <w:rPr>
                <w:rFonts w:hint="eastAsia" w:ascii="宋体" w:hAnsi="宋体" w:cs="宋体"/>
                <w:szCs w:val="21"/>
              </w:rPr>
              <w:t>管理方案：</w:t>
            </w:r>
            <w:r>
              <w:rPr>
                <w:rFonts w:ascii="宋体" w:hAnsi="宋体" w:cs="宋体"/>
                <w:szCs w:val="21"/>
              </w:rPr>
              <w:t>a</w:t>
            </w:r>
            <w:r>
              <w:rPr>
                <w:rFonts w:hint="eastAsia" w:ascii="宋体" w:hAnsi="宋体" w:cs="宋体"/>
                <w:szCs w:val="21"/>
              </w:rPr>
              <w:t xml:space="preserve">、电线检修  </w:t>
            </w:r>
            <w:r>
              <w:rPr>
                <w:rFonts w:ascii="宋体" w:hAnsi="宋体" w:cs="宋体"/>
                <w:szCs w:val="21"/>
              </w:rPr>
              <w:t>b</w:t>
            </w:r>
            <w:r>
              <w:rPr>
                <w:rFonts w:hint="eastAsia" w:ascii="宋体" w:hAnsi="宋体" w:cs="宋体"/>
                <w:szCs w:val="21"/>
              </w:rPr>
              <w:t>、对职工进行安全教育培训。执行部门：各部门，责任人：</w:t>
            </w:r>
            <w:r>
              <w:rPr>
                <w:rFonts w:hint="eastAsia"/>
                <w:lang w:eastAsia="zh-CN"/>
              </w:rPr>
              <w:t>宋媛媛</w:t>
            </w:r>
            <w:r>
              <w:rPr>
                <w:rFonts w:hint="eastAsia"/>
              </w:rPr>
              <w:t xml:space="preserve"> </w:t>
            </w:r>
            <w:r>
              <w:t xml:space="preserve"> </w:t>
            </w:r>
            <w:r>
              <w:rPr>
                <w:rFonts w:hint="eastAsia" w:ascii="宋体" w:hAnsi="宋体" w:cs="宋体"/>
                <w:szCs w:val="21"/>
              </w:rPr>
              <w:t>执行日期：</w:t>
            </w:r>
            <w:r>
              <w:rPr>
                <w:rFonts w:hint="eastAsia" w:ascii="宋体" w:hAnsi="宋体"/>
                <w:szCs w:val="21"/>
                <w:lang w:val="en-US" w:eastAsia="zh-CN"/>
              </w:rPr>
              <w:t>长期</w:t>
            </w:r>
            <w:r>
              <w:rPr>
                <w:rFonts w:hint="eastAsia" w:ascii="宋体" w:hAnsi="宋体"/>
                <w:szCs w:val="21"/>
              </w:rPr>
              <w:t>。</w:t>
            </w:r>
          </w:p>
          <w:p>
            <w:pPr>
              <w:ind w:firstLine="420" w:firstLineChars="200"/>
              <w:rPr>
                <w:szCs w:val="21"/>
              </w:rPr>
            </w:pPr>
            <w:r>
              <w:rPr>
                <w:rFonts w:hint="eastAsia" w:ascii="宋体" w:hAnsi="宋体" w:cs="宋体"/>
                <w:szCs w:val="21"/>
              </w:rPr>
              <w:t>上述目标、指标2</w:t>
            </w:r>
            <w:r>
              <w:rPr>
                <w:rFonts w:ascii="宋体" w:hAnsi="宋体" w:cs="宋体"/>
                <w:szCs w:val="21"/>
              </w:rPr>
              <w:t>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7月-2021年5月</w:t>
            </w:r>
            <w:r>
              <w:rPr>
                <w:rFonts w:hint="eastAsia" w:ascii="宋体" w:hAnsi="宋体" w:cs="宋体"/>
                <w:szCs w:val="21"/>
              </w:rPr>
              <w:t>进行考核，考核结果：全部达标，检查人：</w:t>
            </w:r>
            <w:r>
              <w:rPr>
                <w:rFonts w:hint="eastAsia"/>
                <w:lang w:eastAsia="zh-CN"/>
              </w:rPr>
              <w:t>宋媛媛</w:t>
            </w:r>
            <w:r>
              <w:rPr>
                <w:rFonts w:hint="eastAsia" w:ascii="宋体" w:hAnsi="宋体" w:cs="宋体"/>
                <w:szCs w:val="21"/>
              </w:rPr>
              <w:t>。制定的指标和管理方案基本可行。</w:t>
            </w:r>
          </w:p>
        </w:tc>
        <w:tc>
          <w:tcPr>
            <w:tcW w:w="837"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656" w:type="dxa"/>
            <w:vAlign w:val="center"/>
          </w:tcPr>
          <w:p>
            <w:pPr>
              <w:rPr>
                <w:szCs w:val="21"/>
              </w:rPr>
            </w:pPr>
            <w:r>
              <w:rPr>
                <w:rFonts w:hint="eastAsia"/>
                <w:szCs w:val="21"/>
              </w:rPr>
              <w:t>环境因素、危险源识别</w:t>
            </w:r>
          </w:p>
        </w:tc>
        <w:tc>
          <w:tcPr>
            <w:tcW w:w="1269" w:type="dxa"/>
            <w:vAlign w:val="center"/>
          </w:tcPr>
          <w:p>
            <w:pPr>
              <w:rPr>
                <w:rFonts w:hint="default" w:eastAsia="宋体"/>
                <w:szCs w:val="21"/>
                <w:lang w:val="en-US" w:eastAsia="zh-CN"/>
              </w:rPr>
            </w:pPr>
            <w:r>
              <w:rPr>
                <w:rFonts w:hint="eastAsia"/>
                <w:szCs w:val="21"/>
              </w:rPr>
              <w:t>E</w:t>
            </w:r>
            <w:r>
              <w:rPr>
                <w:rFonts w:hint="eastAsia"/>
                <w:szCs w:val="21"/>
                <w:lang w:val="en-US" w:eastAsia="zh-CN"/>
              </w:rPr>
              <w:t>S</w:t>
            </w:r>
            <w:r>
              <w:rPr>
                <w:rFonts w:hint="eastAsia"/>
                <w:szCs w:val="21"/>
              </w:rPr>
              <w:t>6.1</w:t>
            </w:r>
            <w:r>
              <w:rPr>
                <w:rFonts w:hint="eastAsia"/>
                <w:szCs w:val="21"/>
                <w:lang w:val="en-US" w:eastAsia="zh-CN"/>
              </w:rPr>
              <w:t>.2</w:t>
            </w:r>
          </w:p>
          <w:p>
            <w:pPr>
              <w:rPr>
                <w:szCs w:val="21"/>
              </w:rPr>
            </w:pPr>
          </w:p>
        </w:tc>
        <w:tc>
          <w:tcPr>
            <w:tcW w:w="10947" w:type="dxa"/>
            <w:vAlign w:val="center"/>
          </w:tcPr>
          <w:p>
            <w:pPr>
              <w:spacing w:line="394" w:lineRule="exact"/>
              <w:ind w:firstLine="420" w:firstLineChars="200"/>
              <w:rPr>
                <w:szCs w:val="21"/>
              </w:rPr>
            </w:pPr>
            <w:r>
              <w:rPr>
                <w:rFonts w:hint="eastAsia"/>
                <w:szCs w:val="21"/>
              </w:rPr>
              <w:t>编制了</w:t>
            </w:r>
            <w:r>
              <w:rPr>
                <w:szCs w:val="21"/>
              </w:rPr>
              <w:t>《环境因素的识别与评价控制程序》</w:t>
            </w:r>
            <w:r>
              <w:rPr>
                <w:rFonts w:hint="eastAsia"/>
                <w:szCs w:val="21"/>
              </w:rPr>
              <w:t>、</w:t>
            </w:r>
            <w:r>
              <w:rPr>
                <w:szCs w:val="21"/>
              </w:rPr>
              <w:t>《危险源辩识、风险评价和风险控制策划程序》</w:t>
            </w:r>
            <w:r>
              <w:rPr>
                <w:rFonts w:hint="eastAsia"/>
                <w:szCs w:val="21"/>
              </w:rPr>
              <w:t>符合标准要求.</w:t>
            </w:r>
          </w:p>
          <w:p>
            <w:pPr>
              <w:rPr>
                <w:rFonts w:ascii="宋体"/>
                <w:b/>
              </w:rPr>
            </w:pPr>
            <w:r>
              <w:rPr>
                <w:rFonts w:hint="eastAsia"/>
                <w:szCs w:val="21"/>
              </w:rPr>
              <w:t>提供的“环境因素识别评价表”“重要环境因素清单”， 评价考虑了三种时态现在、过去、将来、三种状态、异常、正常、紧急考虑了法律法规，并进行了评价，服务过程，用打分法考虑了法规符合性、发生频次、影响范围等, 通过定性判断法，共识别出重大环境因素2项：固废排放、火灾，评价符合程序要求及公司的实际情况。</w:t>
            </w:r>
          </w:p>
          <w:p>
            <w:pPr>
              <w:ind w:firstLine="420" w:firstLineChars="200"/>
              <w:rPr>
                <w:szCs w:val="21"/>
              </w:rPr>
            </w:pPr>
            <w:r>
              <w:rPr>
                <w:rFonts w:hint="eastAsia"/>
                <w:szCs w:val="21"/>
              </w:rPr>
              <w:t>对重要环境因素的控制措施包括制定管理制度、监督检查、应急预案、培训等。提供《重要环境因素识别清单》，其中综合部涉及的重要环境因素：固废排放、意外火灾的发生，评价基本合理。</w:t>
            </w:r>
          </w:p>
          <w:p>
            <w:pPr>
              <w:ind w:firstLine="420" w:firstLineChars="200"/>
              <w:rPr>
                <w:szCs w:val="21"/>
              </w:rPr>
            </w:pPr>
            <w:r>
              <w:rPr>
                <w:rFonts w:hint="eastAsia"/>
                <w:szCs w:val="21"/>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rPr>
                <w:szCs w:val="21"/>
              </w:rPr>
            </w:pPr>
            <w:r>
              <w:rPr>
                <w:rFonts w:hint="eastAsia"/>
                <w:szCs w:val="21"/>
              </w:rPr>
              <w:t>提供的：“危险源识别与风险评价表”、“不可接受风险源清单”， 评价考虑了将来、状态、可能导致的事件，并进行了评价，用打分法考虑了法规符合性、发生频次、影响范围等, 通过是非法，识别出不可接受风险，涉及：火灾、触电、意外伤害等，评价符合程序要求及公司的实际情况。对危险源的控制措施包括制定管理制度、监督检查、应急预案、培训等。</w:t>
            </w:r>
          </w:p>
        </w:tc>
        <w:tc>
          <w:tcPr>
            <w:tcW w:w="837"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56" w:type="dxa"/>
          </w:tcPr>
          <w:p>
            <w:pPr>
              <w:rPr>
                <w:rFonts w:asciiTheme="minorEastAsia" w:hAnsiTheme="minorEastAsia" w:eastAsiaTheme="minorEastAsia" w:cstheme="minorEastAsia"/>
                <w:szCs w:val="21"/>
              </w:rPr>
            </w:pPr>
            <w:r>
              <w:rPr>
                <w:rFonts w:hint="eastAsia"/>
                <w:szCs w:val="21"/>
              </w:rPr>
              <w:t>合同评审、客户沟通</w:t>
            </w:r>
          </w:p>
        </w:tc>
        <w:tc>
          <w:tcPr>
            <w:tcW w:w="1269" w:type="dxa"/>
          </w:tcPr>
          <w:p>
            <w:pPr>
              <w:rPr>
                <w:rFonts w:asciiTheme="minorEastAsia" w:hAnsiTheme="minorEastAsia" w:eastAsiaTheme="minorEastAsia" w:cstheme="minorEastAsia"/>
                <w:szCs w:val="21"/>
              </w:rPr>
            </w:pPr>
            <w:r>
              <w:rPr>
                <w:rFonts w:hint="eastAsia"/>
                <w:szCs w:val="21"/>
              </w:rPr>
              <w:t>Q8.2</w:t>
            </w:r>
          </w:p>
        </w:tc>
        <w:tc>
          <w:tcPr>
            <w:tcW w:w="10947" w:type="dxa"/>
          </w:tcPr>
          <w:p>
            <w:pPr>
              <w:pStyle w:val="2"/>
              <w:ind w:firstLine="46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负责人介绍沟通方式主要是电话、传真、资料传递、公司网站、广告等形式宣传本公司有关产品及公司的有关信誉等。针对合同洽谈、签订、履行过程中的问题，及时电话联系，明确各自的要求，执行合同。目前沟通效果良好。</w:t>
            </w:r>
          </w:p>
          <w:p>
            <w:pPr>
              <w:autoSpaceDE w:val="0"/>
              <w:autoSpaceDN w:val="0"/>
              <w:adjustRightInd w:val="0"/>
              <w:snapToGrid w:val="0"/>
              <w:spacing w:line="360" w:lineRule="auto"/>
              <w:ind w:right="-6" w:rightChars="-3" w:firstLine="420" w:firstLineChars="200"/>
            </w:pPr>
            <w:r>
              <w:rPr>
                <w:rFonts w:hint="eastAsia"/>
              </w:rPr>
              <w:t>主要业务以招标文件、订单、合同、电话、邮件、传真等形式确定与产品有关的要求，均已保存或进行相应的记录。对顾客的要求由项目部办公人员直接对顾客要求进行识别、确认，对于存在的问题直接提出和顾客进行交流沟通，在合同签订前在公司微信群内对合同的要求进行评审。</w:t>
            </w:r>
          </w:p>
          <w:p>
            <w:pPr>
              <w:autoSpaceDE w:val="0"/>
              <w:autoSpaceDN w:val="0"/>
              <w:adjustRightInd w:val="0"/>
              <w:snapToGrid w:val="0"/>
              <w:spacing w:line="360" w:lineRule="auto"/>
              <w:ind w:right="-6" w:rightChars="-3" w:firstLine="420" w:firstLineChars="200"/>
            </w:pPr>
            <w:r>
              <w:rPr>
                <w:rFonts w:hint="eastAsia"/>
              </w:rPr>
              <w:t>查到合同台账：抽查有关的合同，</w:t>
            </w:r>
          </w:p>
          <w:p>
            <w:pPr>
              <w:pStyle w:val="2"/>
            </w:pPr>
            <w:r>
              <w:rPr>
                <w:rFonts w:hint="eastAsia"/>
              </w:rPr>
              <w:t>查合同台账：</w:t>
            </w:r>
          </w:p>
          <w:p>
            <w:pPr>
              <w:autoSpaceDE w:val="0"/>
              <w:autoSpaceDN w:val="0"/>
              <w:adjustRightInd w:val="0"/>
              <w:snapToGrid w:val="0"/>
              <w:spacing w:line="360" w:lineRule="auto"/>
              <w:ind w:right="-6" w:rightChars="-3" w:firstLine="420" w:firstLineChars="200"/>
              <w:rPr>
                <w:rFonts w:hint="eastAsia"/>
              </w:rPr>
            </w:pPr>
            <w:r>
              <w:rPr>
                <w:rFonts w:hint="eastAsia"/>
                <w:lang w:val="en-US" w:eastAsia="zh-CN"/>
              </w:rPr>
              <w:t>客户名称</w:t>
            </w:r>
            <w:r>
              <w:rPr>
                <w:rFonts w:hint="eastAsia"/>
              </w:rPr>
              <w:tab/>
            </w:r>
            <w:r>
              <w:rPr>
                <w:rFonts w:hint="eastAsia"/>
                <w:lang w:val="en-US" w:eastAsia="zh-CN"/>
              </w:rPr>
              <w:t xml:space="preserve">                            </w:t>
            </w:r>
            <w:r>
              <w:rPr>
                <w:rFonts w:hint="eastAsia"/>
              </w:rPr>
              <w:t>项目内容</w:t>
            </w:r>
          </w:p>
          <w:p>
            <w:pPr>
              <w:pStyle w:val="2"/>
              <w:rPr>
                <w:rFonts w:hint="eastAsia"/>
              </w:rPr>
            </w:pPr>
            <w:r>
              <w:rPr>
                <w:rFonts w:hint="eastAsia"/>
              </w:rPr>
              <w:t>北京市大兴区青云店镇人民政府</w:t>
            </w:r>
            <w:r>
              <w:rPr>
                <w:rFonts w:hint="eastAsia"/>
              </w:rPr>
              <w:tab/>
            </w:r>
            <w:r>
              <w:rPr>
                <w:rFonts w:hint="eastAsia"/>
                <w:lang w:val="en-US" w:eastAsia="zh-CN"/>
              </w:rPr>
              <w:t xml:space="preserve">  </w:t>
            </w:r>
            <w:r>
              <w:rPr>
                <w:rFonts w:hint="eastAsia"/>
              </w:rPr>
              <w:t>2020年10月30日</w:t>
            </w:r>
            <w:r>
              <w:rPr>
                <w:rFonts w:hint="eastAsia"/>
              </w:rPr>
              <w:tab/>
            </w:r>
            <w:r>
              <w:rPr>
                <w:rFonts w:hint="eastAsia"/>
              </w:rPr>
              <w:t>2020年青云店镇低效林建设工程</w:t>
            </w:r>
          </w:p>
          <w:p>
            <w:pPr>
              <w:pStyle w:val="2"/>
              <w:rPr>
                <w:rFonts w:hint="eastAsia"/>
              </w:rPr>
            </w:pPr>
            <w:r>
              <w:rPr>
                <w:rFonts w:hint="eastAsia"/>
              </w:rPr>
              <w:t>北京友顺源园林绿化工程有限公司</w:t>
            </w:r>
            <w:r>
              <w:rPr>
                <w:rFonts w:hint="eastAsia"/>
              </w:rPr>
              <w:tab/>
            </w:r>
            <w:r>
              <w:rPr>
                <w:rFonts w:hint="eastAsia"/>
              </w:rPr>
              <w:t>2021年1月1日</w:t>
            </w:r>
            <w:r>
              <w:rPr>
                <w:rFonts w:hint="eastAsia"/>
              </w:rPr>
              <w:tab/>
            </w:r>
            <w:r>
              <w:rPr>
                <w:rFonts w:hint="eastAsia"/>
                <w:lang w:val="en-US" w:eastAsia="zh-CN"/>
              </w:rPr>
              <w:t xml:space="preserve">  </w:t>
            </w:r>
            <w:r>
              <w:rPr>
                <w:rFonts w:hint="eastAsia"/>
              </w:rPr>
              <w:t>大兴区青云店镇平原地区造林养护劳务用工</w:t>
            </w:r>
          </w:p>
          <w:p>
            <w:pPr>
              <w:pStyle w:val="2"/>
            </w:pPr>
          </w:p>
          <w:p>
            <w:pPr>
              <w:autoSpaceDE w:val="0"/>
              <w:autoSpaceDN w:val="0"/>
              <w:adjustRightInd w:val="0"/>
              <w:snapToGrid w:val="0"/>
              <w:spacing w:line="360" w:lineRule="auto"/>
              <w:ind w:right="-6" w:rightChars="-3" w:firstLine="422" w:firstLineChars="200"/>
              <w:rPr>
                <w:szCs w:val="22"/>
              </w:rPr>
            </w:pPr>
            <w:r>
              <w:rPr>
                <w:rFonts w:hint="eastAsia"/>
                <w:b/>
                <w:bCs/>
                <w:szCs w:val="22"/>
              </w:rPr>
              <w:t>抽查合同1</w:t>
            </w:r>
            <w:r>
              <w:rPr>
                <w:rFonts w:hint="eastAsia"/>
                <w:szCs w:val="22"/>
              </w:rPr>
              <w:t xml:space="preserve">  顾客：</w:t>
            </w:r>
            <w:r>
              <w:rPr>
                <w:rFonts w:hint="eastAsia"/>
              </w:rPr>
              <w:t>北京市大兴区青云店镇人民政府</w:t>
            </w:r>
          </w:p>
          <w:p>
            <w:pPr>
              <w:autoSpaceDE w:val="0"/>
              <w:autoSpaceDN w:val="0"/>
              <w:adjustRightInd w:val="0"/>
              <w:snapToGrid w:val="0"/>
              <w:spacing w:line="360" w:lineRule="auto"/>
              <w:ind w:right="-6" w:rightChars="-3" w:firstLine="420" w:firstLineChars="200"/>
              <w:rPr>
                <w:rFonts w:hint="eastAsia"/>
              </w:rPr>
            </w:pPr>
            <w:r>
              <w:rPr>
                <w:rFonts w:hint="eastAsia"/>
                <w:szCs w:val="22"/>
              </w:rPr>
              <w:t>销售产品为：</w:t>
            </w:r>
            <w:r>
              <w:rPr>
                <w:rFonts w:hint="eastAsia"/>
              </w:rPr>
              <w:t>2020年青云店镇低效林建设工程</w:t>
            </w:r>
          </w:p>
          <w:p>
            <w:pPr>
              <w:autoSpaceDE w:val="0"/>
              <w:autoSpaceDN w:val="0"/>
              <w:adjustRightInd w:val="0"/>
              <w:snapToGrid w:val="0"/>
              <w:spacing w:line="360" w:lineRule="auto"/>
              <w:ind w:right="-6" w:rightChars="-3" w:firstLine="420" w:firstLineChars="200"/>
              <w:rPr>
                <w:rFonts w:hint="eastAsia"/>
              </w:rPr>
            </w:pPr>
            <w:r>
              <w:rPr>
                <w:rFonts w:hint="eastAsia"/>
                <w:szCs w:val="22"/>
              </w:rPr>
              <w:t>合同约定</w:t>
            </w:r>
            <w:r>
              <w:rPr>
                <w:rFonts w:hint="eastAsia"/>
              </w:rPr>
              <w:t>了费用价格、结算方式、乙方责任、日期、地点、结算方式、服务内容等。</w:t>
            </w:r>
          </w:p>
          <w:p>
            <w:pPr>
              <w:autoSpaceDE w:val="0"/>
              <w:autoSpaceDN w:val="0"/>
              <w:adjustRightInd w:val="0"/>
              <w:snapToGrid w:val="0"/>
              <w:spacing w:line="360" w:lineRule="auto"/>
              <w:ind w:right="-6" w:rightChars="-3" w:firstLine="420" w:firstLineChars="200"/>
              <w:rPr>
                <w:szCs w:val="22"/>
              </w:rPr>
            </w:pPr>
            <w:r>
              <w:rPr>
                <w:rFonts w:hint="eastAsia"/>
              </w:rPr>
              <w:t>合同签订为</w:t>
            </w:r>
            <w:r>
              <w:rPr>
                <w:rFonts w:hint="eastAsia" w:ascii="Times New Roman" w:hAnsi="Times New Roman" w:eastAsia="方正北魏楷书简体"/>
                <w:lang w:val="en-US" w:eastAsia="zh-CN"/>
              </w:rPr>
              <w:t>2</w:t>
            </w:r>
            <w:r>
              <w:rPr>
                <w:rFonts w:hint="eastAsia"/>
              </w:rPr>
              <w:t>2020年10月30日。</w:t>
            </w:r>
          </w:p>
          <w:p>
            <w:pPr>
              <w:autoSpaceDE w:val="0"/>
              <w:autoSpaceDN w:val="0"/>
              <w:adjustRightInd w:val="0"/>
              <w:snapToGrid w:val="0"/>
              <w:spacing w:line="360" w:lineRule="auto"/>
              <w:ind w:right="-6" w:rightChars="-3" w:firstLine="420" w:firstLineChars="200"/>
            </w:pPr>
            <w:r>
              <w:rPr>
                <w:rFonts w:hint="eastAsia"/>
              </w:rPr>
              <w:t>合同评审时间：2020年10月30日，合同评审内容包括：顾客对产品暗示与潜在的要求（技术要求、质量要求、支持服务、价格等）、满足顾客要求做出的承诺、国家、行业法</w:t>
            </w:r>
            <w:r>
              <w:rPr>
                <w:rFonts w:hint="eastAsia"/>
                <w:color w:val="auto"/>
              </w:rPr>
              <w:t>律、法规要求、物料供应能力、评审标书或合同的合法、完整性、明确性、完成时间、付款方式等，参加评审人员：</w:t>
            </w:r>
            <w:r>
              <w:rPr>
                <w:rFonts w:hint="default"/>
                <w:color w:val="auto"/>
                <w:lang w:val="en-US" w:eastAsia="zh-CN"/>
              </w:rPr>
              <w:t>李俊清</w:t>
            </w:r>
            <w:r>
              <w:rPr>
                <w:rFonts w:hint="eastAsia"/>
                <w:color w:val="auto"/>
                <w:lang w:val="en-US" w:eastAsia="zh-CN"/>
              </w:rPr>
              <w:t>、</w:t>
            </w:r>
            <w:r>
              <w:rPr>
                <w:rFonts w:hint="default"/>
                <w:color w:val="auto"/>
                <w:lang w:val="en-US" w:eastAsia="zh-CN"/>
              </w:rPr>
              <w:t>宋媛媛</w:t>
            </w:r>
            <w:r>
              <w:rPr>
                <w:rFonts w:hint="eastAsia"/>
                <w:color w:val="auto"/>
                <w:lang w:val="en-US" w:eastAsia="zh-CN"/>
              </w:rPr>
              <w:t>、</w:t>
            </w:r>
            <w:r>
              <w:rPr>
                <w:rFonts w:hint="default"/>
                <w:color w:val="auto"/>
                <w:lang w:val="en-US" w:eastAsia="zh-CN"/>
              </w:rPr>
              <w:t>张志忠</w:t>
            </w:r>
            <w:r>
              <w:rPr>
                <w:rFonts w:hint="eastAsia"/>
                <w:color w:val="auto"/>
                <w:lang w:val="en-US" w:eastAsia="zh-CN"/>
              </w:rPr>
              <w:t>、</w:t>
            </w:r>
            <w:r>
              <w:rPr>
                <w:rFonts w:hint="default"/>
                <w:color w:val="auto"/>
                <w:lang w:val="en-US" w:eastAsia="zh-CN"/>
              </w:rPr>
              <w:t>孟凡林</w:t>
            </w:r>
            <w:r>
              <w:rPr>
                <w:rFonts w:hint="eastAsia"/>
                <w:color w:val="auto"/>
                <w:lang w:val="en-US" w:eastAsia="zh-CN"/>
              </w:rPr>
              <w:t>、</w:t>
            </w:r>
            <w:r>
              <w:rPr>
                <w:rFonts w:hint="default"/>
                <w:color w:val="auto"/>
                <w:lang w:val="en-US" w:eastAsia="zh-CN"/>
              </w:rPr>
              <w:t>郭月民</w:t>
            </w:r>
            <w:r>
              <w:rPr>
                <w:rFonts w:hint="eastAsia"/>
                <w:color w:val="auto"/>
                <w:lang w:val="en-US" w:eastAsia="zh-CN"/>
              </w:rPr>
              <w:t>、</w:t>
            </w:r>
            <w:r>
              <w:rPr>
                <w:rFonts w:hint="default"/>
                <w:color w:val="auto"/>
                <w:lang w:val="en-US" w:eastAsia="zh-CN"/>
              </w:rPr>
              <w:t>赵建红</w:t>
            </w:r>
            <w:r>
              <w:rPr>
                <w:rFonts w:hint="eastAsia"/>
                <w:color w:val="auto"/>
              </w:rPr>
              <w:t>等</w:t>
            </w:r>
            <w:r>
              <w:rPr>
                <w:rFonts w:hint="eastAsia"/>
              </w:rPr>
              <w:t>。</w:t>
            </w:r>
          </w:p>
          <w:p>
            <w:pPr>
              <w:autoSpaceDE w:val="0"/>
              <w:autoSpaceDN w:val="0"/>
              <w:adjustRightInd w:val="0"/>
              <w:snapToGrid w:val="0"/>
              <w:spacing w:line="360" w:lineRule="auto"/>
              <w:ind w:right="-6" w:rightChars="-3" w:firstLine="420" w:firstLineChars="200"/>
            </w:pPr>
            <w:r>
              <w:rPr>
                <w:rFonts w:hint="eastAsia"/>
              </w:rPr>
              <w:t>评审结论：可以签定</w:t>
            </w:r>
          </w:p>
          <w:p>
            <w:pPr>
              <w:pStyle w:val="2"/>
            </w:pPr>
          </w:p>
          <w:p>
            <w:pPr>
              <w:autoSpaceDE w:val="0"/>
              <w:autoSpaceDN w:val="0"/>
              <w:adjustRightInd w:val="0"/>
              <w:snapToGrid w:val="0"/>
              <w:spacing w:line="360" w:lineRule="auto"/>
              <w:ind w:right="-6" w:rightChars="-3" w:firstLine="422" w:firstLineChars="200"/>
              <w:rPr>
                <w:szCs w:val="22"/>
              </w:rPr>
            </w:pPr>
            <w:r>
              <w:rPr>
                <w:rFonts w:hint="eastAsia"/>
                <w:b/>
                <w:bCs/>
                <w:szCs w:val="22"/>
              </w:rPr>
              <w:t>抽查合同2</w:t>
            </w:r>
            <w:r>
              <w:rPr>
                <w:rFonts w:hint="eastAsia"/>
                <w:szCs w:val="22"/>
              </w:rPr>
              <w:t xml:space="preserve">  顾客：</w:t>
            </w:r>
            <w:r>
              <w:rPr>
                <w:rFonts w:hint="eastAsia"/>
              </w:rPr>
              <w:t>北京友顺源园林绿化工程有限公司</w:t>
            </w:r>
          </w:p>
          <w:p>
            <w:pPr>
              <w:autoSpaceDE w:val="0"/>
              <w:autoSpaceDN w:val="0"/>
              <w:adjustRightInd w:val="0"/>
              <w:snapToGrid w:val="0"/>
              <w:spacing w:line="360" w:lineRule="auto"/>
              <w:ind w:right="-6" w:rightChars="-3" w:firstLine="420" w:firstLineChars="200"/>
              <w:rPr>
                <w:rFonts w:hint="eastAsia" w:ascii="Times New Roman" w:hAnsi="Times New Roman" w:eastAsia="方正北魏楷书简体"/>
                <w:lang w:val="en-US" w:eastAsia="zh-CN"/>
              </w:rPr>
            </w:pPr>
            <w:r>
              <w:rPr>
                <w:rFonts w:hint="eastAsia"/>
                <w:szCs w:val="22"/>
              </w:rPr>
              <w:t>销售产品为：</w:t>
            </w:r>
            <w:r>
              <w:rPr>
                <w:rFonts w:hint="eastAsia"/>
              </w:rPr>
              <w:tab/>
            </w:r>
            <w:r>
              <w:rPr>
                <w:rFonts w:hint="eastAsia"/>
              </w:rPr>
              <w:t>大兴区青云店镇平原地区造林养护劳务用工</w:t>
            </w:r>
          </w:p>
          <w:p>
            <w:pPr>
              <w:autoSpaceDE w:val="0"/>
              <w:autoSpaceDN w:val="0"/>
              <w:adjustRightInd w:val="0"/>
              <w:snapToGrid w:val="0"/>
              <w:spacing w:line="360" w:lineRule="auto"/>
              <w:ind w:right="-6" w:rightChars="-3" w:firstLine="420" w:firstLineChars="200"/>
              <w:rPr>
                <w:rFonts w:hint="eastAsia"/>
              </w:rPr>
            </w:pPr>
            <w:r>
              <w:rPr>
                <w:rFonts w:hint="eastAsia"/>
                <w:szCs w:val="22"/>
              </w:rPr>
              <w:t>合同约定</w:t>
            </w:r>
            <w:r>
              <w:rPr>
                <w:rFonts w:hint="eastAsia"/>
              </w:rPr>
              <w:t>了费用价格、结算方式、乙方责任、日期、地点、结算方式、服务内容等。</w:t>
            </w:r>
          </w:p>
          <w:p>
            <w:pPr>
              <w:autoSpaceDE w:val="0"/>
              <w:autoSpaceDN w:val="0"/>
              <w:adjustRightInd w:val="0"/>
              <w:snapToGrid w:val="0"/>
              <w:spacing w:line="360" w:lineRule="auto"/>
              <w:ind w:right="-6" w:rightChars="-3" w:firstLine="420" w:firstLineChars="200"/>
              <w:rPr>
                <w:szCs w:val="22"/>
              </w:rPr>
            </w:pPr>
            <w:r>
              <w:rPr>
                <w:rFonts w:hint="eastAsia"/>
              </w:rPr>
              <w:t>合同签订为</w:t>
            </w:r>
            <w:r>
              <w:rPr>
                <w:rFonts w:hint="eastAsia"/>
              </w:rPr>
              <w:tab/>
            </w:r>
            <w:r>
              <w:rPr>
                <w:rFonts w:hint="eastAsia"/>
              </w:rPr>
              <w:t>2021年1月1日</w:t>
            </w:r>
            <w:r>
              <w:rPr>
                <w:rFonts w:hint="eastAsia"/>
              </w:rPr>
              <w:tab/>
            </w:r>
            <w:r>
              <w:rPr>
                <w:rFonts w:hint="eastAsia"/>
              </w:rPr>
              <w:t>。</w:t>
            </w:r>
          </w:p>
          <w:p>
            <w:pPr>
              <w:autoSpaceDE w:val="0"/>
              <w:autoSpaceDN w:val="0"/>
              <w:adjustRightInd w:val="0"/>
              <w:snapToGrid w:val="0"/>
              <w:spacing w:line="360" w:lineRule="auto"/>
              <w:ind w:right="-6" w:rightChars="-3" w:firstLine="420" w:firstLineChars="200"/>
            </w:pPr>
            <w:r>
              <w:rPr>
                <w:rFonts w:hint="eastAsia"/>
              </w:rPr>
              <w:t>合同评审时间：</w:t>
            </w:r>
            <w:r>
              <w:rPr>
                <w:rFonts w:hint="eastAsia" w:ascii="Times New Roman" w:hAnsi="Times New Roman" w:eastAsia="方正北魏楷书简体"/>
                <w:lang w:val="en-US" w:eastAsia="zh-CN"/>
              </w:rPr>
              <w:t>2020年</w:t>
            </w:r>
            <w:r>
              <w:rPr>
                <w:rFonts w:hint="eastAsia" w:eastAsia="方正北魏楷书简体"/>
                <w:lang w:val="en-US" w:eastAsia="zh-CN"/>
              </w:rPr>
              <w:t>12</w:t>
            </w:r>
            <w:r>
              <w:rPr>
                <w:rFonts w:hint="eastAsia" w:ascii="Times New Roman" w:hAnsi="Times New Roman" w:eastAsia="方正北魏楷书简体"/>
                <w:lang w:val="en-US" w:eastAsia="zh-CN"/>
              </w:rPr>
              <w:t>月</w:t>
            </w:r>
            <w:r>
              <w:rPr>
                <w:rFonts w:hint="eastAsia" w:eastAsia="方正北魏楷书简体"/>
                <w:lang w:val="en-US" w:eastAsia="zh-CN"/>
              </w:rPr>
              <w:t>30</w:t>
            </w:r>
            <w:r>
              <w:rPr>
                <w:rFonts w:hint="eastAsia" w:ascii="Times New Roman" w:hAnsi="Times New Roman" w:eastAsia="方正北魏楷书简体"/>
                <w:lang w:val="en-US" w:eastAsia="zh-CN"/>
              </w:rPr>
              <w:t>日</w:t>
            </w:r>
            <w:r>
              <w:rPr>
                <w:rFonts w:hint="eastAsia"/>
              </w:rPr>
              <w:t>，合同评审内容包括：顾客对产品暗示与潜在的要求（技术要求、质量要求、支持服务、价格等）、满足顾客要求做出的承诺、国家、行业法律、法规要求、物料供应能力、评审标书或合同的合法、完整性、明确性、完成时间、付款方式等，参加评审人员：</w:t>
            </w:r>
            <w:r>
              <w:rPr>
                <w:rFonts w:hint="default"/>
                <w:color w:val="auto"/>
                <w:lang w:val="en-US" w:eastAsia="zh-CN"/>
              </w:rPr>
              <w:t>李俊清</w:t>
            </w:r>
            <w:r>
              <w:rPr>
                <w:rFonts w:hint="eastAsia"/>
                <w:color w:val="auto"/>
                <w:lang w:val="en-US" w:eastAsia="zh-CN"/>
              </w:rPr>
              <w:t>、</w:t>
            </w:r>
            <w:r>
              <w:rPr>
                <w:rFonts w:hint="default"/>
                <w:color w:val="auto"/>
                <w:lang w:val="en-US" w:eastAsia="zh-CN"/>
              </w:rPr>
              <w:t>宋媛媛</w:t>
            </w:r>
            <w:r>
              <w:rPr>
                <w:rFonts w:hint="eastAsia"/>
                <w:color w:val="auto"/>
                <w:lang w:val="en-US" w:eastAsia="zh-CN"/>
              </w:rPr>
              <w:t>、</w:t>
            </w:r>
            <w:r>
              <w:rPr>
                <w:rFonts w:hint="default"/>
                <w:color w:val="auto"/>
                <w:lang w:val="en-US" w:eastAsia="zh-CN"/>
              </w:rPr>
              <w:t>张志忠</w:t>
            </w:r>
            <w:r>
              <w:rPr>
                <w:rFonts w:hint="eastAsia"/>
                <w:color w:val="auto"/>
                <w:lang w:val="en-US" w:eastAsia="zh-CN"/>
              </w:rPr>
              <w:t>、</w:t>
            </w:r>
            <w:r>
              <w:rPr>
                <w:rFonts w:hint="default"/>
                <w:color w:val="auto"/>
                <w:lang w:val="en-US" w:eastAsia="zh-CN"/>
              </w:rPr>
              <w:t>孟凡林</w:t>
            </w:r>
            <w:r>
              <w:rPr>
                <w:rFonts w:hint="eastAsia"/>
                <w:color w:val="auto"/>
                <w:lang w:val="en-US" w:eastAsia="zh-CN"/>
              </w:rPr>
              <w:t>、</w:t>
            </w:r>
            <w:r>
              <w:rPr>
                <w:rFonts w:hint="default"/>
                <w:color w:val="auto"/>
                <w:lang w:val="en-US" w:eastAsia="zh-CN"/>
              </w:rPr>
              <w:t>郭月民</w:t>
            </w:r>
            <w:r>
              <w:rPr>
                <w:rFonts w:hint="eastAsia"/>
                <w:color w:val="auto"/>
                <w:lang w:val="en-US" w:eastAsia="zh-CN"/>
              </w:rPr>
              <w:t>、</w:t>
            </w:r>
            <w:r>
              <w:rPr>
                <w:rFonts w:hint="default"/>
                <w:color w:val="auto"/>
                <w:lang w:val="en-US" w:eastAsia="zh-CN"/>
              </w:rPr>
              <w:t>赵建红</w:t>
            </w:r>
            <w:r>
              <w:rPr>
                <w:rFonts w:hint="eastAsia"/>
              </w:rPr>
              <w:t>等。</w:t>
            </w:r>
          </w:p>
          <w:p>
            <w:pPr>
              <w:autoSpaceDE w:val="0"/>
              <w:autoSpaceDN w:val="0"/>
              <w:adjustRightInd w:val="0"/>
              <w:snapToGrid w:val="0"/>
              <w:spacing w:line="360" w:lineRule="auto"/>
              <w:ind w:right="-6" w:rightChars="-3" w:firstLine="420" w:firstLineChars="200"/>
            </w:pPr>
            <w:r>
              <w:rPr>
                <w:rFonts w:hint="eastAsia"/>
              </w:rPr>
              <w:t>评审结论：可以签定 园林绿化合同”</w:t>
            </w:r>
          </w:p>
          <w:p>
            <w:pPr>
              <w:autoSpaceDE w:val="0"/>
              <w:autoSpaceDN w:val="0"/>
              <w:adjustRightInd w:val="0"/>
              <w:snapToGrid w:val="0"/>
              <w:spacing w:line="360" w:lineRule="auto"/>
              <w:ind w:right="-6" w:rightChars="-3" w:firstLine="420" w:firstLineChars="200"/>
            </w:pPr>
          </w:p>
          <w:p>
            <w:pPr>
              <w:pStyle w:val="2"/>
              <w:ind w:firstLine="46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合同控制及合同评审的控制基本符合。</w:t>
            </w:r>
          </w:p>
          <w:p>
            <w:pPr>
              <w:pStyle w:val="15"/>
              <w:spacing w:line="360" w:lineRule="auto"/>
              <w:jc w:val="both"/>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2"/>
                <w:sz w:val="21"/>
                <w:szCs w:val="21"/>
                <w:lang w:eastAsia="zh-CN"/>
              </w:rPr>
              <w:t>管理手册对产品和服务要求的识别和更改进行了策划和规定；经过查阅企业订单文件，并与项目部负责人进行沟通，目前暂无产品和订单变更的情况.后续经营中，如出现有产品和订单要求的变更，将按照文件规定要求进行控制。</w:t>
            </w:r>
            <w:r>
              <w:rPr>
                <w:rFonts w:hint="eastAsia" w:asciiTheme="minorEastAsia" w:hAnsiTheme="minorEastAsia" w:eastAsiaTheme="minorEastAsia" w:cstheme="minorEastAsia"/>
                <w:sz w:val="21"/>
                <w:szCs w:val="21"/>
                <w:lang w:eastAsia="zh-CN"/>
              </w:rPr>
              <w:t>基本符合要求。</w:t>
            </w:r>
          </w:p>
        </w:tc>
        <w:tc>
          <w:tcPr>
            <w:tcW w:w="837"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656"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顾客满意</w:t>
            </w:r>
          </w:p>
          <w:p>
            <w:pPr>
              <w:spacing w:line="280" w:lineRule="exact"/>
              <w:rPr>
                <w:rFonts w:asciiTheme="minorEastAsia" w:hAnsiTheme="minorEastAsia" w:eastAsiaTheme="minorEastAsia" w:cstheme="minorEastAsia"/>
                <w:kern w:val="0"/>
                <w:szCs w:val="21"/>
              </w:rPr>
            </w:pPr>
          </w:p>
        </w:tc>
        <w:tc>
          <w:tcPr>
            <w:tcW w:w="1269"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Q9.1.2</w:t>
            </w:r>
          </w:p>
        </w:tc>
        <w:tc>
          <w:tcPr>
            <w:tcW w:w="10947" w:type="dxa"/>
            <w:vAlign w:val="center"/>
          </w:tcPr>
          <w:p>
            <w:pPr>
              <w:ind w:firstLine="420" w:firstLineChars="200"/>
              <w:rPr>
                <w:szCs w:val="21"/>
                <w:lang w:val="zh-CN"/>
              </w:rPr>
            </w:pPr>
            <w:r>
              <w:rPr>
                <w:rFonts w:hint="eastAsia"/>
                <w:szCs w:val="21"/>
                <w:lang w:val="zh-CN"/>
              </w:rPr>
              <w:t>公司通过电话，走访等形式，接受顾客反馈，了解顾客顾客满意度信息，发放调查表对顾客满意度进行定量测量。</w:t>
            </w:r>
          </w:p>
          <w:p>
            <w:pPr>
              <w:spacing w:line="360" w:lineRule="auto"/>
              <w:ind w:firstLine="798" w:firstLineChars="380"/>
              <w:rPr>
                <w:rFonts w:eastAsia="楷体_GB2312"/>
                <w:sz w:val="32"/>
              </w:rPr>
            </w:pPr>
            <w:r>
              <w:rPr>
                <w:rFonts w:hint="eastAsia"/>
                <w:szCs w:val="21"/>
                <w:lang w:val="zh-CN"/>
              </w:rPr>
              <w:t>提供“顾客满意程度调查表”，</w:t>
            </w:r>
          </w:p>
          <w:p>
            <w:pPr>
              <w:ind w:firstLine="420" w:firstLineChars="200"/>
              <w:rPr>
                <w:szCs w:val="21"/>
                <w:lang w:val="zh-CN"/>
              </w:rPr>
            </w:pPr>
            <w:r>
              <w:rPr>
                <w:rFonts w:hint="eastAsia"/>
                <w:szCs w:val="21"/>
                <w:lang w:val="zh-CN"/>
              </w:rPr>
              <w:t>调查主要内容：服务</w:t>
            </w:r>
            <w:r>
              <w:rPr>
                <w:rFonts w:hint="eastAsia"/>
                <w:szCs w:val="21"/>
              </w:rPr>
              <w:t>质量、服务交付、服务态度等方面的满意程度</w:t>
            </w:r>
            <w:r>
              <w:rPr>
                <w:rFonts w:hint="eastAsia"/>
                <w:szCs w:val="21"/>
                <w:lang w:val="zh-CN"/>
              </w:rPr>
              <w:t>等，</w:t>
            </w:r>
            <w:r>
              <w:rPr>
                <w:rFonts w:hint="eastAsia"/>
                <w:szCs w:val="21"/>
              </w:rPr>
              <w:t>各项得分求平均值得最终结果</w:t>
            </w:r>
            <w:r>
              <w:rPr>
                <w:rFonts w:hint="eastAsia"/>
                <w:szCs w:val="21"/>
                <w:lang w:val="zh-CN"/>
              </w:rPr>
              <w:t>。抽《顾客满意度调查分析》调查时期：</w:t>
            </w:r>
            <w:r>
              <w:rPr>
                <w:rFonts w:hint="eastAsia" w:ascii="仿宋_GB2312" w:eastAsia="仿宋_GB2312"/>
                <w:sz w:val="24"/>
              </w:rPr>
              <w:t>20</w:t>
            </w:r>
            <w:r>
              <w:rPr>
                <w:rFonts w:hint="eastAsia" w:ascii="仿宋_GB2312" w:eastAsia="仿宋_GB2312"/>
                <w:sz w:val="24"/>
                <w:lang w:val="en-US" w:eastAsia="zh-CN"/>
              </w:rPr>
              <w:t>21</w:t>
            </w:r>
            <w:r>
              <w:rPr>
                <w:rFonts w:hint="eastAsia" w:ascii="仿宋_GB2312" w:eastAsia="仿宋_GB2312"/>
                <w:sz w:val="24"/>
              </w:rPr>
              <w:t>年</w:t>
            </w:r>
            <w:r>
              <w:rPr>
                <w:rFonts w:hint="eastAsia" w:ascii="仿宋_GB2312" w:eastAsia="仿宋_GB2312"/>
                <w:sz w:val="24"/>
                <w:lang w:val="en-US" w:eastAsia="zh-CN"/>
              </w:rPr>
              <w:t>4</w:t>
            </w:r>
            <w:r>
              <w:rPr>
                <w:rFonts w:hint="eastAsia" w:ascii="仿宋_GB2312" w:eastAsia="仿宋_GB2312"/>
                <w:sz w:val="24"/>
              </w:rPr>
              <w:t>月20日</w:t>
            </w:r>
            <w:r>
              <w:rPr>
                <w:rFonts w:hint="eastAsia"/>
                <w:szCs w:val="21"/>
                <w:lang w:val="zh-CN"/>
              </w:rPr>
              <w:t>发放调查表共</w:t>
            </w:r>
            <w:r>
              <w:rPr>
                <w:rFonts w:hint="eastAsia"/>
                <w:szCs w:val="21"/>
              </w:rPr>
              <w:t>2</w:t>
            </w:r>
            <w:r>
              <w:rPr>
                <w:rFonts w:hint="eastAsia"/>
                <w:szCs w:val="21"/>
                <w:lang w:val="zh-CN"/>
              </w:rPr>
              <w:t>份，回收调查表共</w:t>
            </w:r>
            <w:r>
              <w:rPr>
                <w:rFonts w:hint="eastAsia"/>
                <w:szCs w:val="21"/>
              </w:rPr>
              <w:t>2</w:t>
            </w:r>
            <w:r>
              <w:rPr>
                <w:rFonts w:hint="eastAsia"/>
                <w:szCs w:val="21"/>
                <w:lang w:val="zh-CN"/>
              </w:rPr>
              <w:t>份。</w:t>
            </w:r>
          </w:p>
          <w:p>
            <w:pPr>
              <w:ind w:firstLine="420" w:firstLineChars="200"/>
              <w:rPr>
                <w:szCs w:val="21"/>
                <w:lang w:val="zh-CN"/>
              </w:rPr>
            </w:pPr>
            <w:r>
              <w:rPr>
                <w:rFonts w:hint="eastAsia"/>
                <w:szCs w:val="21"/>
                <w:lang w:val="zh-CN"/>
              </w:rPr>
              <w:t>出现“一般满意”和“不满意”选项的调查表 0 份。</w:t>
            </w:r>
          </w:p>
          <w:p>
            <w:pPr>
              <w:spacing w:before="50" w:line="0" w:lineRule="atLeast"/>
            </w:pPr>
            <w:r>
              <w:rPr>
                <w:rFonts w:hint="eastAsia" w:ascii="仿宋_GB2312" w:eastAsia="仿宋_GB2312"/>
                <w:bCs/>
                <w:sz w:val="24"/>
                <w:szCs w:val="24"/>
              </w:rPr>
              <w:t>调查分析：</w:t>
            </w:r>
            <w:r>
              <w:rPr>
                <w:rFonts w:hint="eastAsia"/>
              </w:rPr>
              <w:t xml:space="preserve">                                                          </w:t>
            </w:r>
          </w:p>
          <w:p>
            <w:pPr>
              <w:spacing w:before="50" w:line="0" w:lineRule="atLeast"/>
            </w:pPr>
            <w:r>
              <w:rPr>
                <w:rFonts w:hint="eastAsia"/>
              </w:rPr>
              <w:t>从分项统计来，顾客对产品价钱出现一项一般满意， 为此公司将采取下列措施：</w:t>
            </w:r>
          </w:p>
          <w:p>
            <w:pPr>
              <w:spacing w:before="50" w:line="0" w:lineRule="atLeast"/>
              <w:rPr>
                <w:rFonts w:ascii="仿宋_GB2312" w:eastAsia="仿宋_GB2312"/>
              </w:rPr>
            </w:pPr>
            <w:r>
              <w:rPr>
                <w:rFonts w:hint="eastAsia"/>
              </w:rPr>
              <w:t xml:space="preserve">  加强管理体系的运行，规范工作和服务；降低成本</w:t>
            </w:r>
            <w:r>
              <w:rPr>
                <w:rFonts w:hint="eastAsia"/>
                <w:lang w:val="en-US" w:eastAsia="zh-CN"/>
              </w:rPr>
              <w:t xml:space="preserve">   </w:t>
            </w:r>
            <w:r>
              <w:rPr>
                <w:rFonts w:hint="eastAsia" w:ascii="仿宋_GB2312" w:eastAsia="仿宋_GB2312"/>
                <w:sz w:val="24"/>
              </w:rPr>
              <w:t>经统计顾客满意度为</w:t>
            </w:r>
            <w:r>
              <w:rPr>
                <w:rFonts w:hint="eastAsia" w:ascii="仿宋_GB2312" w:eastAsia="仿宋_GB2312"/>
                <w:sz w:val="24"/>
                <w:u w:val="single"/>
              </w:rPr>
              <w:t>99</w:t>
            </w:r>
            <w:r>
              <w:rPr>
                <w:rFonts w:hint="eastAsia" w:ascii="仿宋_GB2312" w:eastAsia="仿宋_GB2312"/>
                <w:sz w:val="24"/>
              </w:rPr>
              <w:t>分</w:t>
            </w:r>
          </w:p>
          <w:p>
            <w:pPr>
              <w:spacing w:before="50" w:line="0" w:lineRule="atLeast"/>
            </w:pPr>
          </w:p>
          <w:p>
            <w:pPr>
              <w:pStyle w:val="2"/>
              <w:ind w:firstLine="420" w:firstLineChars="200"/>
              <w:rPr>
                <w:rFonts w:asciiTheme="minorEastAsia" w:hAnsiTheme="minorEastAsia" w:eastAsiaTheme="minorEastAsia" w:cstheme="minorEastAsia"/>
                <w:bCs w:val="0"/>
                <w:spacing w:val="0"/>
                <w:szCs w:val="21"/>
              </w:rPr>
            </w:pPr>
          </w:p>
        </w:tc>
        <w:tc>
          <w:tcPr>
            <w:tcW w:w="837"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656"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运行控制</w:t>
            </w:r>
          </w:p>
        </w:tc>
        <w:tc>
          <w:tcPr>
            <w:tcW w:w="1269" w:type="dxa"/>
          </w:tcPr>
          <w:p>
            <w:pPr>
              <w:spacing w:line="28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E</w:t>
            </w:r>
            <w:r>
              <w:rPr>
                <w:rFonts w:hint="eastAsia" w:asciiTheme="minorEastAsia" w:hAnsiTheme="minorEastAsia" w:eastAsiaTheme="minorEastAsia" w:cstheme="minorEastAsia"/>
                <w:kern w:val="0"/>
                <w:szCs w:val="21"/>
                <w:lang w:val="en-US" w:eastAsia="zh-CN"/>
              </w:rPr>
              <w:t>S</w:t>
            </w:r>
            <w:r>
              <w:rPr>
                <w:rFonts w:hint="eastAsia" w:asciiTheme="minorEastAsia" w:hAnsiTheme="minorEastAsia" w:eastAsiaTheme="minorEastAsia" w:cstheme="minorEastAsia"/>
                <w:kern w:val="0"/>
                <w:szCs w:val="21"/>
              </w:rPr>
              <w:t>8.1</w:t>
            </w:r>
          </w:p>
          <w:p>
            <w:pPr>
              <w:spacing w:line="280" w:lineRule="exact"/>
              <w:rPr>
                <w:rFonts w:asciiTheme="minorEastAsia" w:hAnsiTheme="minorEastAsia" w:eastAsiaTheme="minorEastAsia" w:cstheme="minorEastAsia"/>
                <w:szCs w:val="21"/>
              </w:rPr>
            </w:pPr>
          </w:p>
        </w:tc>
        <w:tc>
          <w:tcPr>
            <w:tcW w:w="10947" w:type="dxa"/>
            <w:vAlign w:val="center"/>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本部门执行节能降耗控制程序、固体废弃物控制程序、环境管理控制程序、档案管理制定合同管理制定、印章管理制度、代理工作办法项目管理手册</w:t>
            </w:r>
            <w:r>
              <w:rPr>
                <w:rFonts w:hint="eastAsia" w:asciiTheme="minorEastAsia" w:hAnsiTheme="minorEastAsia" w:eastAsiaTheme="minorEastAsia" w:cstheme="minorEastAsia"/>
                <w:szCs w:val="21"/>
                <w:lang w:val="en-GB"/>
              </w:rPr>
              <w:t>、车辆管理规定</w:t>
            </w:r>
            <w:r>
              <w:rPr>
                <w:rFonts w:hint="eastAsia" w:asciiTheme="minorEastAsia" w:hAnsiTheme="minorEastAsia" w:eastAsiaTheme="minorEastAsia" w:cstheme="minorEastAsia"/>
                <w:szCs w:val="21"/>
              </w:rPr>
              <w:t>等。</w:t>
            </w:r>
          </w:p>
          <w:p>
            <w:pPr>
              <w:ind w:firstLine="420" w:firstLineChars="200"/>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运行控制情况：办公过程注意节约用电，做到人走灯灭，电脑长时间不用时关机，下班前要关闭电源；办公区域内配置的灭火器,在有效期内。</w:t>
            </w:r>
          </w:p>
          <w:p>
            <w:pPr>
              <w:ind w:firstLine="420" w:firstLineChars="200"/>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rPr>
              <w:t>办公过程使用的电器如：空调、电脑、灯具均符合安全设计要求，使用过程注意安全，预防触电，工作时间平均每天8小时；</w:t>
            </w:r>
          </w:p>
          <w:p>
            <w:pPr>
              <w:ind w:firstLine="420" w:firstLineChars="200"/>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办公用品按要求由</w:t>
            </w:r>
            <w:r>
              <w:rPr>
                <w:rFonts w:hint="eastAsia" w:asciiTheme="minorEastAsia" w:hAnsiTheme="minorEastAsia" w:eastAsiaTheme="minorEastAsia" w:cstheme="minorEastAsia"/>
                <w:szCs w:val="21"/>
              </w:rPr>
              <w:t>综合部</w:t>
            </w:r>
            <w:r>
              <w:rPr>
                <w:rFonts w:hint="eastAsia" w:asciiTheme="minorEastAsia" w:hAnsiTheme="minorEastAsia" w:eastAsiaTheme="minorEastAsia" w:cstheme="minorEastAsia"/>
                <w:szCs w:val="21"/>
                <w:lang w:val="en-GB"/>
              </w:rPr>
              <w:t>负责发放，作好记录；</w:t>
            </w:r>
          </w:p>
          <w:p>
            <w:pPr>
              <w:ind w:firstLine="420" w:firstLineChars="200"/>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ind w:firstLine="420" w:firstLineChars="200"/>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公司办公产生的废硒鼓、废墨盒、色带由供应方公司回收；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查：废弃物回收处理登记表。</w:t>
            </w:r>
            <w:r>
              <w:rPr>
                <w:rFonts w:hint="eastAsia" w:asciiTheme="minorEastAsia" w:hAnsiTheme="minorEastAsia" w:eastAsiaTheme="minorEastAsia" w:cstheme="minorEastAsia"/>
                <w:szCs w:val="21"/>
                <w:lang w:val="en-GB"/>
              </w:rPr>
              <w:t>废弃物种类、排放量 、日期</w:t>
            </w:r>
            <w:r>
              <w:rPr>
                <w:rFonts w:hint="eastAsia" w:asciiTheme="minorEastAsia" w:hAnsiTheme="minorEastAsia" w:eastAsiaTheme="minorEastAsia" w:cstheme="minorEastAsia"/>
                <w:szCs w:val="21"/>
                <w:lang w:val="en-GB"/>
              </w:rPr>
              <w:tab/>
            </w:r>
            <w:r>
              <w:rPr>
                <w:rFonts w:hint="eastAsia" w:asciiTheme="minorEastAsia" w:hAnsiTheme="minorEastAsia" w:eastAsiaTheme="minorEastAsia" w:cstheme="minorEastAsia"/>
                <w:szCs w:val="21"/>
                <w:lang w:val="en-GB"/>
              </w:rPr>
              <w:t>、统计人、处置办法、废硒鼓墨盒、</w:t>
            </w:r>
            <w:r>
              <w:rPr>
                <w:rFonts w:hint="eastAsia" w:asciiTheme="minorEastAsia" w:hAnsiTheme="minorEastAsia" w:eastAsiaTheme="minorEastAsia" w:cstheme="minorEastAsia"/>
                <w:szCs w:val="21"/>
              </w:rPr>
              <w:t>6</w:t>
            </w:r>
            <w:r>
              <w:rPr>
                <w:rFonts w:hint="eastAsia" w:asciiTheme="minorEastAsia" w:hAnsiTheme="minorEastAsia" w:eastAsiaTheme="minorEastAsia" w:cstheme="minorEastAsia"/>
                <w:szCs w:val="21"/>
                <w:lang w:val="en-GB"/>
              </w:rPr>
              <w:t>个  2019.</w:t>
            </w:r>
            <w:r>
              <w:rPr>
                <w:rFonts w:hint="eastAsia" w:asciiTheme="minorEastAsia" w:hAnsiTheme="minorEastAsia" w:eastAsiaTheme="minorEastAsia" w:cstheme="minorEastAsia"/>
                <w:szCs w:val="21"/>
                <w:lang w:val="en-US" w:eastAsia="zh-CN"/>
              </w:rPr>
              <w:t>12</w:t>
            </w:r>
            <w:r>
              <w:rPr>
                <w:rFonts w:hint="eastAsia" w:asciiTheme="minorEastAsia" w:hAnsiTheme="minorEastAsia" w:eastAsiaTheme="minorEastAsia" w:cstheme="minorEastAsia"/>
                <w:szCs w:val="21"/>
                <w:lang w:val="en-GB"/>
              </w:rPr>
              <w:t>.</w:t>
            </w:r>
            <w:r>
              <w:rPr>
                <w:rFonts w:hint="eastAsia" w:asciiTheme="minorEastAsia" w:hAnsiTheme="minorEastAsia" w:eastAsiaTheme="minorEastAsia" w:cstheme="minorEastAsia"/>
                <w:szCs w:val="21"/>
              </w:rPr>
              <w:t>22</w:t>
            </w:r>
            <w:r>
              <w:rPr>
                <w:rFonts w:hint="eastAsia" w:asciiTheme="minorEastAsia" w:hAnsiTheme="minorEastAsia" w:eastAsiaTheme="minorEastAsia" w:cstheme="minorEastAsia"/>
                <w:szCs w:val="21"/>
                <w:lang w:val="en-GB"/>
              </w:rPr>
              <w:tab/>
            </w:r>
            <w:r>
              <w:rPr>
                <w:rFonts w:hint="eastAsia" w:asciiTheme="minorEastAsia" w:hAnsiTheme="minorEastAsia" w:eastAsiaTheme="minorEastAsia" w:cstheme="minorEastAsia"/>
                <w:szCs w:val="21"/>
                <w:lang w:val="en-GB"/>
              </w:rPr>
              <w:t xml:space="preserve"> </w:t>
            </w:r>
            <w:r>
              <w:rPr>
                <w:rFonts w:hint="eastAsia" w:asciiTheme="minorEastAsia" w:hAnsiTheme="minorEastAsia" w:eastAsiaTheme="minorEastAsia" w:cstheme="minorEastAsia"/>
                <w:szCs w:val="21"/>
              </w:rPr>
              <w:t>许丽飞</w:t>
            </w:r>
            <w:r>
              <w:rPr>
                <w:rFonts w:hint="eastAsia" w:asciiTheme="minorEastAsia" w:hAnsiTheme="minorEastAsia" w:eastAsiaTheme="minorEastAsia" w:cstheme="minorEastAsia"/>
                <w:szCs w:val="21"/>
                <w:lang w:val="en-GB"/>
              </w:rPr>
              <w:tab/>
            </w:r>
            <w:r>
              <w:rPr>
                <w:rFonts w:hint="eastAsia" w:asciiTheme="minorEastAsia" w:hAnsiTheme="minorEastAsia" w:eastAsiaTheme="minorEastAsia" w:cstheme="minorEastAsia"/>
                <w:szCs w:val="21"/>
                <w:lang w:val="en-GB"/>
              </w:rPr>
              <w:t xml:space="preserve">  集中存放交供应商</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GB"/>
              </w:rPr>
              <w:t>生活垃圾  随时</w:t>
            </w:r>
            <w:r>
              <w:rPr>
                <w:rFonts w:hint="eastAsia" w:asciiTheme="minorEastAsia" w:hAnsiTheme="minorEastAsia" w:eastAsiaTheme="minorEastAsia" w:cstheme="minorEastAsia"/>
                <w:szCs w:val="21"/>
                <w:lang w:val="en-GB"/>
              </w:rPr>
              <w:tab/>
            </w:r>
            <w:r>
              <w:rPr>
                <w:rFonts w:hint="eastAsia" w:asciiTheme="minorEastAsia" w:hAnsiTheme="minorEastAsia" w:eastAsiaTheme="minorEastAsia" w:cstheme="minorEastAsia"/>
                <w:szCs w:val="21"/>
                <w:lang w:val="en-GB"/>
              </w:rPr>
              <w:t>环卫所，查到公司为员工缴纳了养老、工伤、医疗等保险。提供了缴纳保险的</w:t>
            </w:r>
            <w:r>
              <w:rPr>
                <w:rFonts w:hint="eastAsia" w:asciiTheme="minorEastAsia" w:hAnsiTheme="minorEastAsia" w:eastAsiaTheme="minorEastAsia" w:cstheme="minorEastAsia"/>
                <w:szCs w:val="21"/>
              </w:rPr>
              <w:t>票据及社会保险在职人员信息统计表。</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现场查看办公区域配备有符合要求的灭火器，综合部设备、电器状态良好，无安全隐患。</w:t>
            </w:r>
          </w:p>
          <w:p>
            <w:pPr>
              <w:pStyle w:val="2"/>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Cs w:val="0"/>
                <w:spacing w:val="0"/>
                <w:szCs w:val="21"/>
              </w:rPr>
              <w:t>提供了20</w:t>
            </w:r>
            <w:r>
              <w:rPr>
                <w:rFonts w:hint="eastAsia" w:asciiTheme="minorEastAsia" w:hAnsiTheme="minorEastAsia" w:eastAsiaTheme="minorEastAsia" w:cstheme="minorEastAsia"/>
                <w:bCs w:val="0"/>
                <w:spacing w:val="0"/>
                <w:szCs w:val="21"/>
                <w:lang w:val="en-US" w:eastAsia="zh-CN"/>
              </w:rPr>
              <w:t>21</w:t>
            </w:r>
            <w:r>
              <w:rPr>
                <w:rFonts w:hint="eastAsia" w:asciiTheme="minorEastAsia" w:hAnsiTheme="minorEastAsia" w:eastAsiaTheme="minorEastAsia" w:cstheme="minorEastAsia"/>
                <w:bCs w:val="0"/>
                <w:spacing w:val="0"/>
                <w:szCs w:val="21"/>
              </w:rPr>
              <w:t>年</w:t>
            </w:r>
            <w:r>
              <w:rPr>
                <w:rFonts w:hint="eastAsia" w:asciiTheme="minorEastAsia" w:hAnsiTheme="minorEastAsia" w:eastAsiaTheme="minorEastAsia" w:cstheme="minorEastAsia"/>
                <w:bCs w:val="0"/>
                <w:spacing w:val="0"/>
                <w:szCs w:val="21"/>
                <w:lang w:val="en-US" w:eastAsia="zh-CN"/>
              </w:rPr>
              <w:t>1</w:t>
            </w:r>
            <w:r>
              <w:rPr>
                <w:rFonts w:hint="eastAsia" w:asciiTheme="minorEastAsia" w:hAnsiTheme="minorEastAsia" w:eastAsiaTheme="minorEastAsia" w:cstheme="minorEastAsia"/>
                <w:bCs w:val="0"/>
                <w:spacing w:val="0"/>
                <w:szCs w:val="21"/>
              </w:rPr>
              <w:t>-</w:t>
            </w:r>
            <w:r>
              <w:rPr>
                <w:rFonts w:hint="eastAsia" w:asciiTheme="minorEastAsia" w:hAnsiTheme="minorEastAsia" w:eastAsiaTheme="minorEastAsia" w:cstheme="minorEastAsia"/>
                <w:bCs w:val="0"/>
                <w:spacing w:val="0"/>
                <w:szCs w:val="21"/>
                <w:lang w:val="en-US" w:eastAsia="zh-CN"/>
              </w:rPr>
              <w:t>5</w:t>
            </w:r>
            <w:r>
              <w:rPr>
                <w:rFonts w:hint="eastAsia" w:asciiTheme="minorEastAsia" w:hAnsiTheme="minorEastAsia" w:eastAsiaTheme="minorEastAsia" w:cstheme="minorEastAsia"/>
                <w:bCs w:val="0"/>
                <w:spacing w:val="0"/>
                <w:szCs w:val="21"/>
              </w:rPr>
              <w:t>月份工作职业安全检查表，抽查：办公环境、卫生、安全等情况进行了检查，检查</w:t>
            </w:r>
            <w:r>
              <w:rPr>
                <w:rFonts w:hint="eastAsia" w:asciiTheme="minorEastAsia" w:hAnsiTheme="minorEastAsia" w:eastAsiaTheme="minorEastAsia" w:cstheme="minorEastAsia"/>
                <w:bCs w:val="0"/>
                <w:color w:val="auto"/>
                <w:spacing w:val="0"/>
                <w:szCs w:val="21"/>
              </w:rPr>
              <w:t>人：</w:t>
            </w:r>
            <w:r>
              <w:rPr>
                <w:rFonts w:hint="default"/>
                <w:color w:val="auto"/>
                <w:lang w:val="en-US" w:eastAsia="zh-CN"/>
              </w:rPr>
              <w:t>宋媛媛</w:t>
            </w:r>
            <w:r>
              <w:rPr>
                <w:rFonts w:hint="eastAsia" w:asciiTheme="minorEastAsia" w:hAnsiTheme="minorEastAsia" w:eastAsiaTheme="minorEastAsia" w:cstheme="minorEastAsia"/>
                <w:bCs w:val="0"/>
                <w:color w:val="auto"/>
                <w:spacing w:val="0"/>
                <w:szCs w:val="21"/>
              </w:rPr>
              <w:t>，无问题。公司</w:t>
            </w:r>
            <w:r>
              <w:rPr>
                <w:rFonts w:hint="eastAsia" w:asciiTheme="minorEastAsia" w:hAnsiTheme="minorEastAsia" w:eastAsiaTheme="minorEastAsia" w:cstheme="minorEastAsia"/>
                <w:color w:val="auto"/>
                <w:szCs w:val="21"/>
              </w:rPr>
              <w:t>无食堂。</w:t>
            </w:r>
          </w:p>
        </w:tc>
        <w:tc>
          <w:tcPr>
            <w:tcW w:w="837" w:type="dxa"/>
          </w:tcPr>
          <w:p>
            <w:pP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1656"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应急准备和响应</w:t>
            </w:r>
          </w:p>
        </w:tc>
        <w:tc>
          <w:tcPr>
            <w:tcW w:w="1269" w:type="dxa"/>
          </w:tcPr>
          <w:p>
            <w:pPr>
              <w:spacing w:line="28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E</w:t>
            </w:r>
            <w:r>
              <w:rPr>
                <w:rFonts w:hint="eastAsia" w:asciiTheme="minorEastAsia" w:hAnsiTheme="minorEastAsia" w:eastAsiaTheme="minorEastAsia" w:cstheme="minorEastAsia"/>
                <w:kern w:val="0"/>
                <w:szCs w:val="21"/>
                <w:lang w:val="en-US" w:eastAsia="zh-CN"/>
              </w:rPr>
              <w:t>S</w:t>
            </w:r>
            <w:r>
              <w:rPr>
                <w:rFonts w:hint="eastAsia" w:asciiTheme="minorEastAsia" w:hAnsiTheme="minorEastAsia" w:eastAsiaTheme="minorEastAsia" w:cstheme="minorEastAsia"/>
                <w:kern w:val="0"/>
                <w:szCs w:val="21"/>
              </w:rPr>
              <w:t>8.2</w:t>
            </w:r>
          </w:p>
          <w:p>
            <w:pPr>
              <w:spacing w:line="280" w:lineRule="exact"/>
              <w:rPr>
                <w:rFonts w:asciiTheme="minorEastAsia" w:hAnsiTheme="minorEastAsia" w:eastAsiaTheme="minorEastAsia" w:cstheme="minorEastAsia"/>
                <w:szCs w:val="21"/>
              </w:rPr>
            </w:pPr>
          </w:p>
        </w:tc>
        <w:tc>
          <w:tcPr>
            <w:tcW w:w="10947" w:type="dxa"/>
            <w:vAlign w:val="center"/>
          </w:tcPr>
          <w:p>
            <w:pPr>
              <w:spacing w:line="28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见综合部</w:t>
            </w:r>
            <w:r>
              <w:rPr>
                <w:rFonts w:hint="eastAsia" w:asciiTheme="minorEastAsia" w:hAnsiTheme="minorEastAsia" w:eastAsiaTheme="minorEastAsia" w:cstheme="minorEastAsia"/>
                <w:kern w:val="0"/>
                <w:szCs w:val="21"/>
              </w:rPr>
              <w:t>E</w:t>
            </w:r>
            <w:r>
              <w:rPr>
                <w:rFonts w:hint="eastAsia" w:asciiTheme="minorEastAsia" w:hAnsiTheme="minorEastAsia" w:eastAsiaTheme="minorEastAsia" w:cstheme="minorEastAsia"/>
                <w:kern w:val="0"/>
                <w:szCs w:val="21"/>
                <w:lang w:val="en-US" w:eastAsia="zh-CN"/>
              </w:rPr>
              <w:t>S</w:t>
            </w:r>
            <w:r>
              <w:rPr>
                <w:rFonts w:hint="eastAsia" w:asciiTheme="minorEastAsia" w:hAnsiTheme="minorEastAsia" w:eastAsiaTheme="minorEastAsia" w:cstheme="minorEastAsia"/>
                <w:kern w:val="0"/>
                <w:szCs w:val="21"/>
              </w:rPr>
              <w:t>8.2审核记录。</w:t>
            </w:r>
          </w:p>
        </w:tc>
        <w:tc>
          <w:tcPr>
            <w:tcW w:w="837" w:type="dxa"/>
          </w:tcPr>
          <w:p>
            <w:pPr>
              <w:rPr>
                <w:rFonts w:asciiTheme="minorEastAsia" w:hAnsiTheme="minorEastAsia" w:eastAsiaTheme="minorEastAsia" w:cstheme="minorEastAsia"/>
                <w:szCs w:val="21"/>
              </w:rPr>
            </w:pPr>
          </w:p>
        </w:tc>
      </w:tr>
    </w:tbl>
    <w:p>
      <w:r>
        <w:ptab w:relativeTo="margin" w:alignment="center" w:leader="none"/>
      </w:r>
    </w:p>
    <w:p>
      <w:pPr>
        <w:pStyle w:val="5"/>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北魏楷书简体">
    <w:altName w:val="黑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6"/>
      <w:pBdr>
        <w:bottom w:val="none" w:color="auto" w:sz="0" w:space="1"/>
      </w:pBdr>
      <w:spacing w:line="320" w:lineRule="exact"/>
      <w:jc w:val="left"/>
    </w:pPr>
    <w:r>
      <w:pict>
        <v:shape id="文本框 1" o:spid="_x0000_s4097"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F5936"/>
    <w:rsid w:val="00152A59"/>
    <w:rsid w:val="0018580D"/>
    <w:rsid w:val="001A2D7F"/>
    <w:rsid w:val="001B513C"/>
    <w:rsid w:val="002461FC"/>
    <w:rsid w:val="002F6C64"/>
    <w:rsid w:val="00337922"/>
    <w:rsid w:val="00340867"/>
    <w:rsid w:val="00346D4E"/>
    <w:rsid w:val="00380837"/>
    <w:rsid w:val="003A198A"/>
    <w:rsid w:val="00410914"/>
    <w:rsid w:val="00485006"/>
    <w:rsid w:val="004911A3"/>
    <w:rsid w:val="004F7307"/>
    <w:rsid w:val="00536930"/>
    <w:rsid w:val="005530B6"/>
    <w:rsid w:val="00564E53"/>
    <w:rsid w:val="005D26B9"/>
    <w:rsid w:val="00602AB8"/>
    <w:rsid w:val="00614203"/>
    <w:rsid w:val="00644FE2"/>
    <w:rsid w:val="0067640C"/>
    <w:rsid w:val="006E678B"/>
    <w:rsid w:val="007757F3"/>
    <w:rsid w:val="007E6AEB"/>
    <w:rsid w:val="008066E8"/>
    <w:rsid w:val="008973EE"/>
    <w:rsid w:val="00916D42"/>
    <w:rsid w:val="009634A8"/>
    <w:rsid w:val="00971600"/>
    <w:rsid w:val="009973B4"/>
    <w:rsid w:val="009C28C1"/>
    <w:rsid w:val="009F7EED"/>
    <w:rsid w:val="00AA19B1"/>
    <w:rsid w:val="00AF0AAB"/>
    <w:rsid w:val="00B50ED1"/>
    <w:rsid w:val="00BF597E"/>
    <w:rsid w:val="00BF6A45"/>
    <w:rsid w:val="00C51A36"/>
    <w:rsid w:val="00C55228"/>
    <w:rsid w:val="00CE315A"/>
    <w:rsid w:val="00D06F59"/>
    <w:rsid w:val="00D8388C"/>
    <w:rsid w:val="00E76A83"/>
    <w:rsid w:val="00EB0164"/>
    <w:rsid w:val="00EB2FD5"/>
    <w:rsid w:val="00ED0F62"/>
    <w:rsid w:val="00F1142F"/>
    <w:rsid w:val="00F87C86"/>
    <w:rsid w:val="00FC5A98"/>
    <w:rsid w:val="016031D9"/>
    <w:rsid w:val="01700A1F"/>
    <w:rsid w:val="020C77F5"/>
    <w:rsid w:val="0229203F"/>
    <w:rsid w:val="02320294"/>
    <w:rsid w:val="026A761D"/>
    <w:rsid w:val="02AB1909"/>
    <w:rsid w:val="03097F8F"/>
    <w:rsid w:val="03EE3AEF"/>
    <w:rsid w:val="044D3BF2"/>
    <w:rsid w:val="04517DE0"/>
    <w:rsid w:val="049247C8"/>
    <w:rsid w:val="05394A1E"/>
    <w:rsid w:val="0563390F"/>
    <w:rsid w:val="05AB5A66"/>
    <w:rsid w:val="05EE146B"/>
    <w:rsid w:val="06085B28"/>
    <w:rsid w:val="063268E2"/>
    <w:rsid w:val="06592B22"/>
    <w:rsid w:val="06A27700"/>
    <w:rsid w:val="070746B2"/>
    <w:rsid w:val="075A6ACC"/>
    <w:rsid w:val="076734E6"/>
    <w:rsid w:val="07AD06EB"/>
    <w:rsid w:val="08121331"/>
    <w:rsid w:val="083500E5"/>
    <w:rsid w:val="08815595"/>
    <w:rsid w:val="08BF3AED"/>
    <w:rsid w:val="09B67D8F"/>
    <w:rsid w:val="0AEA5DDA"/>
    <w:rsid w:val="0BB53E0B"/>
    <w:rsid w:val="0CA54228"/>
    <w:rsid w:val="0CB71131"/>
    <w:rsid w:val="0CB80D72"/>
    <w:rsid w:val="0DCF5C39"/>
    <w:rsid w:val="0E1556EC"/>
    <w:rsid w:val="0E47569A"/>
    <w:rsid w:val="0E807EAF"/>
    <w:rsid w:val="0E9A3732"/>
    <w:rsid w:val="0EBD645D"/>
    <w:rsid w:val="0ECC1CD0"/>
    <w:rsid w:val="0EED0A6D"/>
    <w:rsid w:val="0F3554A6"/>
    <w:rsid w:val="0F4A24B1"/>
    <w:rsid w:val="0F834948"/>
    <w:rsid w:val="106E4F62"/>
    <w:rsid w:val="108219C2"/>
    <w:rsid w:val="127C0884"/>
    <w:rsid w:val="127E6F4E"/>
    <w:rsid w:val="13070F9C"/>
    <w:rsid w:val="13937400"/>
    <w:rsid w:val="13B32E43"/>
    <w:rsid w:val="13E03628"/>
    <w:rsid w:val="13E21228"/>
    <w:rsid w:val="14083AFA"/>
    <w:rsid w:val="14477BD8"/>
    <w:rsid w:val="14D0194E"/>
    <w:rsid w:val="155F58E9"/>
    <w:rsid w:val="157E6280"/>
    <w:rsid w:val="15EC3A22"/>
    <w:rsid w:val="16405DBE"/>
    <w:rsid w:val="17334766"/>
    <w:rsid w:val="17375D6B"/>
    <w:rsid w:val="174F7EB6"/>
    <w:rsid w:val="1789777E"/>
    <w:rsid w:val="17B9007E"/>
    <w:rsid w:val="17E61249"/>
    <w:rsid w:val="17ED4878"/>
    <w:rsid w:val="183E4AD4"/>
    <w:rsid w:val="185C1D51"/>
    <w:rsid w:val="18761BE8"/>
    <w:rsid w:val="188236BD"/>
    <w:rsid w:val="19144D7A"/>
    <w:rsid w:val="196C16DA"/>
    <w:rsid w:val="197658FE"/>
    <w:rsid w:val="19B746F1"/>
    <w:rsid w:val="19CC0287"/>
    <w:rsid w:val="19CD0B20"/>
    <w:rsid w:val="1A084F58"/>
    <w:rsid w:val="1A1C2983"/>
    <w:rsid w:val="1AC421C4"/>
    <w:rsid w:val="1B0C37B9"/>
    <w:rsid w:val="1B1A539F"/>
    <w:rsid w:val="1B303CC6"/>
    <w:rsid w:val="1C627294"/>
    <w:rsid w:val="1C642030"/>
    <w:rsid w:val="1CD86067"/>
    <w:rsid w:val="1D094C34"/>
    <w:rsid w:val="1D6F2010"/>
    <w:rsid w:val="1ED24569"/>
    <w:rsid w:val="1EED3319"/>
    <w:rsid w:val="1EF17CF7"/>
    <w:rsid w:val="1F310F57"/>
    <w:rsid w:val="205D5AFA"/>
    <w:rsid w:val="20AA6AAB"/>
    <w:rsid w:val="20E91694"/>
    <w:rsid w:val="20F04213"/>
    <w:rsid w:val="20F75AF0"/>
    <w:rsid w:val="21171A1C"/>
    <w:rsid w:val="21636CFE"/>
    <w:rsid w:val="227F7918"/>
    <w:rsid w:val="22B03105"/>
    <w:rsid w:val="22C76E54"/>
    <w:rsid w:val="23132509"/>
    <w:rsid w:val="23567095"/>
    <w:rsid w:val="23A90D6C"/>
    <w:rsid w:val="267C5B3B"/>
    <w:rsid w:val="26DF0BE0"/>
    <w:rsid w:val="270A0E50"/>
    <w:rsid w:val="279236D1"/>
    <w:rsid w:val="28780890"/>
    <w:rsid w:val="28841C7E"/>
    <w:rsid w:val="2898019B"/>
    <w:rsid w:val="28AF03D1"/>
    <w:rsid w:val="28D43129"/>
    <w:rsid w:val="28DE357E"/>
    <w:rsid w:val="2AEE4149"/>
    <w:rsid w:val="2B2068DF"/>
    <w:rsid w:val="2B336843"/>
    <w:rsid w:val="2C3F6B85"/>
    <w:rsid w:val="2C4C70B9"/>
    <w:rsid w:val="2C657F2F"/>
    <w:rsid w:val="2D726C52"/>
    <w:rsid w:val="2E7A25BA"/>
    <w:rsid w:val="2E9477A7"/>
    <w:rsid w:val="2EF72413"/>
    <w:rsid w:val="2F0A30A5"/>
    <w:rsid w:val="2F9E49DE"/>
    <w:rsid w:val="2FA93088"/>
    <w:rsid w:val="2FCA3D2E"/>
    <w:rsid w:val="2FDB118D"/>
    <w:rsid w:val="301503AB"/>
    <w:rsid w:val="30B26641"/>
    <w:rsid w:val="30F11502"/>
    <w:rsid w:val="31E7088E"/>
    <w:rsid w:val="325E6175"/>
    <w:rsid w:val="32AB4D7B"/>
    <w:rsid w:val="34182198"/>
    <w:rsid w:val="341F2CF0"/>
    <w:rsid w:val="34FE7B76"/>
    <w:rsid w:val="364D7E25"/>
    <w:rsid w:val="37BC647C"/>
    <w:rsid w:val="37C47C75"/>
    <w:rsid w:val="37F072AB"/>
    <w:rsid w:val="383A5CE5"/>
    <w:rsid w:val="38CC6BF0"/>
    <w:rsid w:val="38D218EE"/>
    <w:rsid w:val="39620650"/>
    <w:rsid w:val="3A4F0A7A"/>
    <w:rsid w:val="3A8F5907"/>
    <w:rsid w:val="3AFA404A"/>
    <w:rsid w:val="3B4D71AC"/>
    <w:rsid w:val="3B8A40ED"/>
    <w:rsid w:val="3B8C44AE"/>
    <w:rsid w:val="3C2033E1"/>
    <w:rsid w:val="3C923E00"/>
    <w:rsid w:val="3EB55B1E"/>
    <w:rsid w:val="3F5852D2"/>
    <w:rsid w:val="3FD81520"/>
    <w:rsid w:val="40194BFD"/>
    <w:rsid w:val="40E9016E"/>
    <w:rsid w:val="421B1AE2"/>
    <w:rsid w:val="429F6852"/>
    <w:rsid w:val="43007ABB"/>
    <w:rsid w:val="43596304"/>
    <w:rsid w:val="44086081"/>
    <w:rsid w:val="44801FF5"/>
    <w:rsid w:val="44CE3024"/>
    <w:rsid w:val="44D54B0B"/>
    <w:rsid w:val="44DB3A8D"/>
    <w:rsid w:val="457A5192"/>
    <w:rsid w:val="469D6807"/>
    <w:rsid w:val="48931CBC"/>
    <w:rsid w:val="4922441A"/>
    <w:rsid w:val="4AAE6C5D"/>
    <w:rsid w:val="4AB442D2"/>
    <w:rsid w:val="4AD13D3E"/>
    <w:rsid w:val="4AF15A00"/>
    <w:rsid w:val="4B0C2EE8"/>
    <w:rsid w:val="4B3F3B3E"/>
    <w:rsid w:val="4BE173AE"/>
    <w:rsid w:val="4C292779"/>
    <w:rsid w:val="4C542AFE"/>
    <w:rsid w:val="4DA20616"/>
    <w:rsid w:val="4DD461B7"/>
    <w:rsid w:val="4EA4309E"/>
    <w:rsid w:val="4EDE0A1E"/>
    <w:rsid w:val="4F2E6357"/>
    <w:rsid w:val="4F353343"/>
    <w:rsid w:val="50080A3B"/>
    <w:rsid w:val="50AC4660"/>
    <w:rsid w:val="50B54941"/>
    <w:rsid w:val="50F4061B"/>
    <w:rsid w:val="519A380E"/>
    <w:rsid w:val="527201F3"/>
    <w:rsid w:val="52D034C9"/>
    <w:rsid w:val="53681C67"/>
    <w:rsid w:val="53833895"/>
    <w:rsid w:val="53DB5EEE"/>
    <w:rsid w:val="54E857F9"/>
    <w:rsid w:val="559E18D7"/>
    <w:rsid w:val="55A92C67"/>
    <w:rsid w:val="55D94ABB"/>
    <w:rsid w:val="564B3B4B"/>
    <w:rsid w:val="567A1742"/>
    <w:rsid w:val="5794697E"/>
    <w:rsid w:val="57C261E2"/>
    <w:rsid w:val="58364B3B"/>
    <w:rsid w:val="583D2730"/>
    <w:rsid w:val="5867418E"/>
    <w:rsid w:val="59B51302"/>
    <w:rsid w:val="5ACE1865"/>
    <w:rsid w:val="5AD22955"/>
    <w:rsid w:val="5BED5ECF"/>
    <w:rsid w:val="5C074BB5"/>
    <w:rsid w:val="5C324B6E"/>
    <w:rsid w:val="5D661EA7"/>
    <w:rsid w:val="5D7E3152"/>
    <w:rsid w:val="5E1E20EE"/>
    <w:rsid w:val="5E4A2A4D"/>
    <w:rsid w:val="5E650263"/>
    <w:rsid w:val="5EA12B9A"/>
    <w:rsid w:val="5EAF2FF8"/>
    <w:rsid w:val="5EEB373D"/>
    <w:rsid w:val="5F787693"/>
    <w:rsid w:val="605343A8"/>
    <w:rsid w:val="60A96983"/>
    <w:rsid w:val="60AD4CC6"/>
    <w:rsid w:val="611B2B9B"/>
    <w:rsid w:val="622B2A10"/>
    <w:rsid w:val="629A7367"/>
    <w:rsid w:val="62A975E6"/>
    <w:rsid w:val="63525E02"/>
    <w:rsid w:val="635904C6"/>
    <w:rsid w:val="636F085F"/>
    <w:rsid w:val="644F4682"/>
    <w:rsid w:val="64636355"/>
    <w:rsid w:val="64C93330"/>
    <w:rsid w:val="651264CF"/>
    <w:rsid w:val="65DF0C14"/>
    <w:rsid w:val="65EC26E5"/>
    <w:rsid w:val="67796626"/>
    <w:rsid w:val="67C765B2"/>
    <w:rsid w:val="67DA78D8"/>
    <w:rsid w:val="68890868"/>
    <w:rsid w:val="68CB25BD"/>
    <w:rsid w:val="692010FA"/>
    <w:rsid w:val="699957B8"/>
    <w:rsid w:val="69BD7669"/>
    <w:rsid w:val="6A9502DF"/>
    <w:rsid w:val="6B480A94"/>
    <w:rsid w:val="6B4C31AC"/>
    <w:rsid w:val="6B7733B3"/>
    <w:rsid w:val="6BBE2D00"/>
    <w:rsid w:val="6BC81E26"/>
    <w:rsid w:val="6C063ACC"/>
    <w:rsid w:val="6C8068EF"/>
    <w:rsid w:val="6D191EDF"/>
    <w:rsid w:val="6D6B3AF8"/>
    <w:rsid w:val="6D925C6C"/>
    <w:rsid w:val="6DC4767F"/>
    <w:rsid w:val="6E025ED1"/>
    <w:rsid w:val="6E373AB8"/>
    <w:rsid w:val="6E4F1F64"/>
    <w:rsid w:val="6E771EC7"/>
    <w:rsid w:val="6EE23F88"/>
    <w:rsid w:val="6F0E1A81"/>
    <w:rsid w:val="6F1D7201"/>
    <w:rsid w:val="701B3049"/>
    <w:rsid w:val="70BD4579"/>
    <w:rsid w:val="7106307D"/>
    <w:rsid w:val="711A2EB2"/>
    <w:rsid w:val="71431F5E"/>
    <w:rsid w:val="71772E88"/>
    <w:rsid w:val="71A54DCA"/>
    <w:rsid w:val="721262CF"/>
    <w:rsid w:val="72586A8C"/>
    <w:rsid w:val="72DF57EB"/>
    <w:rsid w:val="736B0691"/>
    <w:rsid w:val="746E2276"/>
    <w:rsid w:val="74A06F77"/>
    <w:rsid w:val="74E67290"/>
    <w:rsid w:val="7505395A"/>
    <w:rsid w:val="75D83D48"/>
    <w:rsid w:val="764A3BAD"/>
    <w:rsid w:val="76A61C78"/>
    <w:rsid w:val="77443805"/>
    <w:rsid w:val="77634AF4"/>
    <w:rsid w:val="776569B7"/>
    <w:rsid w:val="79D03FA2"/>
    <w:rsid w:val="79F644BC"/>
    <w:rsid w:val="7A4D0A5B"/>
    <w:rsid w:val="7A715CAF"/>
    <w:rsid w:val="7AB739AF"/>
    <w:rsid w:val="7ABE5BA4"/>
    <w:rsid w:val="7B110D85"/>
    <w:rsid w:val="7B132209"/>
    <w:rsid w:val="7BFB5444"/>
    <w:rsid w:val="7C0A479B"/>
    <w:rsid w:val="7C0D2B38"/>
    <w:rsid w:val="7CD56D1D"/>
    <w:rsid w:val="7CEA10C5"/>
    <w:rsid w:val="7D58139C"/>
    <w:rsid w:val="7DC4606F"/>
    <w:rsid w:val="7E0C57DA"/>
    <w:rsid w:val="7E522F2D"/>
    <w:rsid w:val="7E5B6366"/>
    <w:rsid w:val="7E7A730D"/>
    <w:rsid w:val="7E826134"/>
    <w:rsid w:val="7F855C0E"/>
    <w:rsid w:val="7FB877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ind w:firstLine="560" w:firstLineChars="200"/>
    </w:pPr>
    <w:rPr>
      <w:rFonts w:ascii="宋体" w:hAnsi="宋体"/>
      <w:color w:val="FF0000"/>
      <w:sz w:val="28"/>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3"/>
    <w:qFormat/>
    <w:uiPriority w:val="0"/>
    <w:pPr>
      <w:ind w:firstLine="420"/>
      <w:jc w:val="left"/>
    </w:pPr>
    <w:rPr>
      <w:rFonts w:eastAsia="仿宋_GB2312"/>
      <w:color w:val="000000"/>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qFormat/>
    <w:uiPriority w:val="99"/>
    <w:rPr>
      <w:rFonts w:ascii="Times New Roman" w:hAnsi="Times New Roman" w:eastAsia="宋体" w:cs="Times New Roman"/>
      <w:sz w:val="18"/>
      <w:szCs w:val="18"/>
    </w:rPr>
  </w:style>
  <w:style w:type="character" w:customStyle="1" w:styleId="12">
    <w:name w:val="页脚 字符"/>
    <w:basedOn w:val="10"/>
    <w:link w:val="5"/>
    <w:qFormat/>
    <w:uiPriority w:val="99"/>
    <w:rPr>
      <w:rFonts w:ascii="Times New Roman" w:hAnsi="Times New Roman" w:eastAsia="宋体" w:cs="Times New Roman"/>
      <w:sz w:val="18"/>
      <w:szCs w:val="18"/>
    </w:rPr>
  </w:style>
  <w:style w:type="character" w:customStyle="1" w:styleId="13">
    <w:name w:val="批注框文本 字符"/>
    <w:basedOn w:val="10"/>
    <w:link w:val="4"/>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_Style 2"/>
    <w:basedOn w:val="1"/>
    <w:qFormat/>
    <w:uiPriority w:val="34"/>
    <w:pPr>
      <w:widowControl/>
      <w:ind w:firstLine="420" w:firstLineChars="200"/>
      <w:jc w:val="left"/>
    </w:pPr>
    <w:rPr>
      <w:kern w:val="0"/>
      <w:sz w:val="20"/>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756</Words>
  <Characters>4313</Characters>
  <Lines>35</Lines>
  <Paragraphs>10</Paragraphs>
  <TotalTime>0</TotalTime>
  <ScaleCrop>false</ScaleCrop>
  <LinksUpToDate>false</LinksUpToDate>
  <CharactersWithSpaces>5059</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2021-07-03T13:30:27Z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083A9B90942345E5B1532BD678B053B6</vt:lpwstr>
  </property>
</Properties>
</file>