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0"/>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rPr>
                <w:sz w:val="24"/>
                <w:szCs w:val="24"/>
              </w:rPr>
            </w:pPr>
            <w:r>
              <w:rPr>
                <w:rFonts w:hint="eastAsia"/>
                <w:sz w:val="24"/>
                <w:szCs w:val="24"/>
              </w:rPr>
              <w:t>受审核部门：综合部 （含财务）  主管领导：</w:t>
            </w:r>
            <w:r>
              <w:t>郭月民</w:t>
            </w:r>
            <w:r>
              <w:rPr>
                <w:rFonts w:hint="eastAsia"/>
                <w:sz w:val="24"/>
                <w:szCs w:val="24"/>
              </w:rPr>
              <w:t xml:space="preserve">      陪同人员：</w:t>
            </w:r>
            <w:r>
              <w:t>孟凡林</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审核员：李雅静             审核时间：2021年06月30日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94" w:type="dxa"/>
            <w:vAlign w:val="center"/>
          </w:tcPr>
          <w:p>
            <w:pPr>
              <w:rPr>
                <w:rFonts w:ascii="宋体" w:hAnsi="宋体"/>
                <w:sz w:val="18"/>
                <w:szCs w:val="22"/>
              </w:rPr>
            </w:pPr>
            <w:r>
              <w:rPr>
                <w:rFonts w:hint="eastAsia"/>
                <w:sz w:val="24"/>
                <w:szCs w:val="24"/>
              </w:rPr>
              <w:t>审核条款：</w:t>
            </w:r>
            <w:r>
              <w:rPr>
                <w:rFonts w:hint="eastAsia" w:ascii="宋体" w:hAnsi="宋体"/>
                <w:sz w:val="18"/>
                <w:szCs w:val="22"/>
              </w:rPr>
              <w:t>Q:5.3/6.1/6.2/7.1.2/7.2/7.3/7.4/7.5/8.4/9.1.3/9.2/10.2</w:t>
            </w:r>
          </w:p>
          <w:p>
            <w:pPr>
              <w:rPr>
                <w:rFonts w:ascii="宋体" w:hAnsi="宋体"/>
                <w:sz w:val="18"/>
                <w:szCs w:val="22"/>
              </w:rPr>
            </w:pPr>
            <w:r>
              <w:rPr>
                <w:rFonts w:ascii="宋体" w:hAnsi="宋体"/>
                <w:sz w:val="18"/>
                <w:szCs w:val="22"/>
              </w:rPr>
              <w:t>E:5.3/6.1.2/6.1.1/6.1.3</w:t>
            </w:r>
            <w:r>
              <w:rPr>
                <w:rFonts w:hint="eastAsia" w:ascii="宋体" w:hAnsi="宋体"/>
                <w:sz w:val="18"/>
                <w:szCs w:val="22"/>
              </w:rPr>
              <w:t>/</w:t>
            </w:r>
            <w:r>
              <w:rPr>
                <w:rFonts w:ascii="宋体" w:hAnsi="宋体"/>
                <w:sz w:val="18"/>
                <w:szCs w:val="22"/>
              </w:rPr>
              <w:t>6.2/7.2/7.3/7.4/7.5/8.1/8.2/9.2/10.1/10.2/6.1.3/9.1.1/9.1.2</w:t>
            </w:r>
          </w:p>
          <w:p>
            <w:pPr>
              <w:rPr>
                <w:sz w:val="24"/>
                <w:szCs w:val="24"/>
              </w:rPr>
            </w:pPr>
            <w:r>
              <w:rPr>
                <w:rFonts w:ascii="宋体" w:hAnsi="宋体"/>
                <w:sz w:val="18"/>
                <w:szCs w:val="22"/>
              </w:rPr>
              <w:t>S:</w:t>
            </w:r>
            <w:r>
              <w:rPr>
                <w:rFonts w:hint="eastAsia" w:ascii="宋体" w:hAnsi="宋体"/>
                <w:sz w:val="18"/>
                <w:szCs w:val="22"/>
              </w:rPr>
              <w:t>5.3/6.1.2/6.1.1/6.1.3/6.2/7.2/7.3/7.4/7.5/8.1/8.6/9.1.2/9.2/10.1/10.2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r>
              <w:rPr>
                <w:rFonts w:hint="eastAsia"/>
                <w:szCs w:val="21"/>
              </w:rPr>
              <w:t>组织的岗位、职责权限</w:t>
            </w:r>
          </w:p>
        </w:tc>
        <w:tc>
          <w:tcPr>
            <w:tcW w:w="960" w:type="dxa"/>
            <w:vAlign w:val="center"/>
          </w:tcPr>
          <w:p>
            <w:pPr>
              <w:rPr>
                <w:szCs w:val="21"/>
              </w:rPr>
            </w:pPr>
            <w:r>
              <w:rPr>
                <w:rFonts w:hint="eastAsia"/>
                <w:szCs w:val="21"/>
              </w:rPr>
              <w:t>QSE5.3</w:t>
            </w:r>
          </w:p>
          <w:p>
            <w:pPr>
              <w:rPr>
                <w:szCs w:val="21"/>
              </w:rPr>
            </w:pPr>
          </w:p>
          <w:p>
            <w:pPr>
              <w:pStyle w:val="2"/>
            </w:pPr>
          </w:p>
        </w:tc>
        <w:tc>
          <w:tcPr>
            <w:tcW w:w="10694" w:type="dxa"/>
            <w:vAlign w:val="center"/>
          </w:tcPr>
          <w:p>
            <w:pPr>
              <w:ind w:firstLine="420" w:firstLineChars="200"/>
            </w:pPr>
            <w:r>
              <w:rPr>
                <w:rFonts w:hint="eastAsia"/>
              </w:rPr>
              <w:t>部门负责人：</w:t>
            </w:r>
            <w:r>
              <w:t>郭月民</w:t>
            </w:r>
          </w:p>
          <w:p>
            <w:pPr>
              <w:ind w:firstLine="420" w:firstLineChars="200"/>
            </w:pPr>
            <w:r>
              <w:rPr>
                <w:rFonts w:hint="eastAsia"/>
              </w:rPr>
              <w:t>询问主要职责：</w:t>
            </w:r>
          </w:p>
          <w:p>
            <w:pPr>
              <w:ind w:firstLine="420" w:firstLineChars="200"/>
            </w:pPr>
            <w:r>
              <w:rPr>
                <w:rFonts w:hint="eastAsia"/>
              </w:rPr>
              <w:t>1）贯彻落实GB/T19001-2016标准、GB/T24001-2016标准、GB/T28001-2011标准，作好质量、环境、职业安全健康管理体系的具体策划和组织管理工作；负责组织质量、环境和职业健康安全管理体系的内部审核；组织检查质量、环境、职业安全健康管理体系过程的运行情况。</w:t>
            </w:r>
          </w:p>
          <w:p>
            <w:pPr>
              <w:ind w:firstLine="420" w:firstLineChars="200"/>
            </w:pPr>
            <w:r>
              <w:rPr>
                <w:rFonts w:hint="eastAsia"/>
              </w:rPr>
              <w:t>2）文件发放、回收的管理；</w:t>
            </w:r>
          </w:p>
          <w:p>
            <w:pPr>
              <w:ind w:firstLine="420" w:firstLineChars="200"/>
            </w:pPr>
            <w:r>
              <w:rPr>
                <w:rFonts w:hint="eastAsia"/>
              </w:rPr>
              <w:t>3）负责人员的选择，并根据各部门的需求进行安排，编制相应的岗位工作入职要求；</w:t>
            </w:r>
          </w:p>
          <w:p>
            <w:pPr>
              <w:ind w:firstLine="420" w:firstLineChars="200"/>
            </w:pPr>
            <w:r>
              <w:rPr>
                <w:rFonts w:hint="eastAsia"/>
              </w:rPr>
              <w:t>4）组织对各类人员进行有针对性的培训、考核及评价工作，不断提高质量、环境、职业安全健康意识素质和技能；</w:t>
            </w:r>
          </w:p>
          <w:p>
            <w:pPr>
              <w:ind w:firstLine="420" w:firstLineChars="200"/>
            </w:pPr>
            <w:r>
              <w:rPr>
                <w:rFonts w:hint="eastAsia"/>
              </w:rPr>
              <w:t>5）负责法律、法规及其他要求的获取及识别其适用性，并负责法律、法规及其他要求的发放；</w:t>
            </w:r>
          </w:p>
          <w:p>
            <w:pPr>
              <w:ind w:firstLine="420" w:firstLineChars="200"/>
            </w:pPr>
            <w:r>
              <w:rPr>
                <w:rFonts w:hint="eastAsia"/>
              </w:rPr>
              <w:t>6）负责组织公司环境因素、危险源的识别和评价，并确定重要环境因素、危险源，报管理者代表审批。</w:t>
            </w:r>
          </w:p>
          <w:p>
            <w:pPr>
              <w:ind w:firstLine="420" w:firstLineChars="200"/>
            </w:pPr>
            <w:r>
              <w:rPr>
                <w:rFonts w:hint="eastAsia"/>
              </w:rPr>
              <w:t>7）负责监督检查工作场所的工作环境情况；</w:t>
            </w:r>
          </w:p>
          <w:p>
            <w:pPr>
              <w:ind w:firstLine="420" w:firstLineChars="200"/>
            </w:pPr>
            <w:r>
              <w:rPr>
                <w:rFonts w:hint="eastAsia"/>
              </w:rPr>
              <w:t>8）负责公司范围内的应急准备和相应计划的制定及可行性的应急演练。</w:t>
            </w:r>
          </w:p>
          <w:p>
            <w:pPr>
              <w:ind w:firstLine="420" w:firstLineChars="200"/>
            </w:pPr>
            <w:r>
              <w:rPr>
                <w:rFonts w:hint="eastAsia"/>
              </w:rPr>
              <w:t>9）负责监督检查公司各职能部门有关层次上的管理目标的分解、实施及管理方案的制定、检查与实施。</w:t>
            </w:r>
          </w:p>
          <w:p>
            <w:pPr>
              <w:ind w:firstLine="420" w:firstLineChars="200"/>
            </w:pPr>
            <w:r>
              <w:rPr>
                <w:rFonts w:hint="eastAsia"/>
              </w:rPr>
              <w:t>10）负责收集、整理和保管本部门的质量记录以及相关数据收集、传递和交流；</w:t>
            </w:r>
          </w:p>
          <w:p>
            <w:pPr>
              <w:ind w:firstLine="420" w:firstLineChars="200"/>
            </w:pPr>
            <w:r>
              <w:rPr>
                <w:rFonts w:hint="eastAsia"/>
              </w:rPr>
              <w:t>11）负责对环境、安全健康方面的不符合进行纠正和预防措施的跟踪、验证工作；</w:t>
            </w:r>
          </w:p>
          <w:p>
            <w:pPr>
              <w:ind w:firstLine="420" w:firstLineChars="200"/>
            </w:pPr>
            <w:r>
              <w:rPr>
                <w:rFonts w:hint="eastAsia"/>
              </w:rPr>
              <w:t>12）收集、整理和保管本部门的质量记录、对相关的数据收集传递和交流；</w:t>
            </w:r>
          </w:p>
          <w:p>
            <w:pPr>
              <w:ind w:firstLine="420" w:firstLineChars="200"/>
            </w:pPr>
            <w:r>
              <w:rPr>
                <w:rFonts w:hint="eastAsia"/>
              </w:rPr>
              <w:t>13）公司固定资产（基础设施）账务管理；</w:t>
            </w:r>
          </w:p>
          <w:p>
            <w:pPr>
              <w:ind w:firstLine="420" w:firstLineChars="200"/>
            </w:pPr>
            <w:r>
              <w:rPr>
                <w:rFonts w:hint="eastAsia"/>
              </w:rPr>
              <w:t>14）参与质量、环境、职业健康安全管理方案中的经济、技术、成本分析活动；</w:t>
            </w:r>
          </w:p>
          <w:p>
            <w:pPr>
              <w:ind w:firstLine="420" w:firstLineChars="200"/>
            </w:pPr>
            <w:r>
              <w:rPr>
                <w:rFonts w:hint="eastAsia"/>
              </w:rPr>
              <w:t>16）为建立、实施并持续改进管理体系提供资金支持。手册中职能分配表已经明确规定。</w:t>
            </w:r>
          </w:p>
          <w:p>
            <w:pPr>
              <w:ind w:firstLine="420" w:firstLineChars="200"/>
            </w:pPr>
            <w:r>
              <w:rPr>
                <w:rFonts w:hint="eastAsia"/>
              </w:rPr>
              <w:t>职责明确，回答基本正确，沟通顺畅。同上一年度相比没有变化</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szCs w:val="21"/>
              </w:rPr>
            </w:pPr>
          </w:p>
          <w:p>
            <w:pPr>
              <w:rPr>
                <w:szCs w:val="21"/>
              </w:rPr>
            </w:pPr>
          </w:p>
          <w:p>
            <w:pPr>
              <w:rPr>
                <w:szCs w:val="21"/>
              </w:rPr>
            </w:pPr>
          </w:p>
          <w:p>
            <w:pPr>
              <w:pStyle w:val="2"/>
              <w:rPr>
                <w:szCs w:val="21"/>
              </w:rPr>
            </w:pPr>
          </w:p>
          <w:p>
            <w:pPr>
              <w:pStyle w:val="2"/>
              <w:rPr>
                <w:szCs w:val="21"/>
              </w:rPr>
            </w:pPr>
          </w:p>
          <w:p>
            <w:pPr>
              <w:rPr>
                <w:szCs w:val="21"/>
              </w:rPr>
            </w:pPr>
            <w:r>
              <w:rPr>
                <w:rFonts w:hint="eastAsia"/>
                <w:szCs w:val="21"/>
              </w:rPr>
              <w:t>目标、指标管理方案</w:t>
            </w:r>
          </w:p>
          <w:p>
            <w:pPr>
              <w:rPr>
                <w:szCs w:val="21"/>
              </w:rPr>
            </w:pPr>
          </w:p>
          <w:p>
            <w:pPr>
              <w:rPr>
                <w:szCs w:val="21"/>
              </w:rPr>
            </w:pPr>
          </w:p>
          <w:p>
            <w:pPr>
              <w:rPr>
                <w:szCs w:val="21"/>
              </w:rPr>
            </w:pPr>
          </w:p>
          <w:p>
            <w:pPr>
              <w:rPr>
                <w:szCs w:val="21"/>
              </w:rPr>
            </w:pPr>
          </w:p>
          <w:p/>
        </w:tc>
        <w:tc>
          <w:tcPr>
            <w:tcW w:w="960" w:type="dxa"/>
            <w:vAlign w:val="center"/>
          </w:tcPr>
          <w:p>
            <w:pPr>
              <w:rPr>
                <w:szCs w:val="21"/>
              </w:rPr>
            </w:pPr>
            <w:r>
              <w:rPr>
                <w:rFonts w:hint="eastAsia"/>
                <w:szCs w:val="21"/>
              </w:rPr>
              <w:t>QES6.2</w:t>
            </w:r>
            <w:r>
              <w:rPr>
                <w:szCs w:val="21"/>
              </w:rPr>
              <w:t xml:space="preserve">  </w:t>
            </w:r>
          </w:p>
          <w:p>
            <w:pPr>
              <w:rPr>
                <w:szCs w:val="21"/>
              </w:rPr>
            </w:pPr>
          </w:p>
          <w:p/>
        </w:tc>
        <w:tc>
          <w:tcPr>
            <w:tcW w:w="10694" w:type="dxa"/>
            <w:vAlign w:val="center"/>
          </w:tcPr>
          <w:p>
            <w:pPr>
              <w:ind w:firstLine="420" w:firstLineChars="200"/>
              <w:rPr>
                <w:rFonts w:ascii="宋体" w:hAnsi="宋体" w:cs="宋体"/>
                <w:szCs w:val="21"/>
              </w:rPr>
            </w:pPr>
            <w:r>
              <w:rPr>
                <w:rFonts w:hint="eastAsia" w:ascii="宋体" w:hAnsi="宋体" w:cs="宋体"/>
                <w:szCs w:val="21"/>
              </w:rPr>
              <w:t>部门目标：未变化                                           2021年第二季度考核情况</w:t>
            </w:r>
          </w:p>
          <w:p>
            <w:pPr>
              <w:ind w:firstLine="420" w:firstLineChars="200"/>
              <w:rPr>
                <w:rFonts w:hint="eastAsia" w:ascii="宋体" w:hAnsi="宋体" w:cs="宋体"/>
                <w:szCs w:val="21"/>
              </w:rPr>
            </w:pPr>
            <w:r>
              <w:rPr>
                <w:rFonts w:hint="eastAsia" w:ascii="宋体" w:hAnsi="宋体" w:cs="宋体"/>
                <w:szCs w:val="21"/>
              </w:rPr>
              <w:t>1、培训计划达成率100%；                                          100%</w:t>
            </w:r>
          </w:p>
          <w:p>
            <w:pPr>
              <w:ind w:firstLine="420" w:firstLineChars="200"/>
              <w:rPr>
                <w:rFonts w:hint="eastAsia" w:ascii="宋体" w:hAnsi="宋体" w:cs="宋体"/>
                <w:szCs w:val="21"/>
              </w:rPr>
            </w:pPr>
            <w:r>
              <w:rPr>
                <w:rFonts w:hint="eastAsia" w:ascii="宋体" w:hAnsi="宋体" w:cs="宋体"/>
                <w:szCs w:val="21"/>
              </w:rPr>
              <w:t>2、合同评审率100%。                                              100%</w:t>
            </w:r>
          </w:p>
          <w:p>
            <w:pPr>
              <w:ind w:firstLine="420" w:firstLineChars="200"/>
              <w:rPr>
                <w:rFonts w:hint="eastAsia" w:ascii="宋体" w:hAnsi="宋体" w:cs="宋体"/>
                <w:szCs w:val="21"/>
              </w:rPr>
            </w:pPr>
            <w:r>
              <w:rPr>
                <w:rFonts w:hint="eastAsia" w:ascii="宋体" w:hAnsi="宋体" w:cs="宋体"/>
                <w:szCs w:val="21"/>
              </w:rPr>
              <w:t>3、顾客满意率达到≥95%                                            96%</w:t>
            </w:r>
          </w:p>
          <w:p>
            <w:pPr>
              <w:ind w:firstLine="420" w:firstLineChars="200"/>
              <w:rPr>
                <w:rFonts w:hint="eastAsia" w:ascii="宋体" w:hAnsi="宋体" w:cs="宋体"/>
                <w:szCs w:val="21"/>
              </w:rPr>
            </w:pPr>
            <w:r>
              <w:rPr>
                <w:rFonts w:hint="eastAsia" w:ascii="宋体" w:hAnsi="宋体" w:cs="宋体"/>
                <w:szCs w:val="21"/>
              </w:rPr>
              <w:t>4、火灾事故发生次数为0；                                           0</w:t>
            </w:r>
          </w:p>
          <w:p>
            <w:pPr>
              <w:ind w:left="210" w:leftChars="100" w:firstLine="210" w:firstLineChars="100"/>
              <w:rPr>
                <w:rFonts w:hint="eastAsia" w:ascii="宋体" w:hAnsi="宋体" w:cs="宋体"/>
                <w:szCs w:val="21"/>
              </w:rPr>
            </w:pPr>
            <w:r>
              <w:rPr>
                <w:rFonts w:hint="eastAsia" w:ascii="宋体" w:hAnsi="宋体" w:cs="宋体"/>
                <w:szCs w:val="21"/>
              </w:rPr>
              <w:t>5、固废100％分类处置；                                           100%</w:t>
            </w:r>
          </w:p>
          <w:p>
            <w:pPr>
              <w:ind w:left="210" w:leftChars="100" w:firstLine="210" w:firstLineChars="100"/>
              <w:rPr>
                <w:rFonts w:ascii="宋体" w:hAnsi="宋体" w:cs="宋体"/>
                <w:szCs w:val="21"/>
              </w:rPr>
            </w:pPr>
            <w:r>
              <w:rPr>
                <w:rFonts w:hint="eastAsia" w:ascii="宋体" w:hAnsi="宋体" w:cs="宋体"/>
                <w:szCs w:val="21"/>
              </w:rPr>
              <w:t>环境和职业健康安全体系建立了管理方案，查管理方案表：</w:t>
            </w:r>
          </w:p>
          <w:p>
            <w:pPr>
              <w:ind w:left="210" w:leftChars="100" w:firstLine="210" w:firstLineChars="100"/>
              <w:rPr>
                <w:rFonts w:ascii="宋体" w:hAnsi="宋体" w:cs="宋体"/>
                <w:szCs w:val="21"/>
              </w:rPr>
            </w:pPr>
            <w:r>
              <w:rPr>
                <w:rFonts w:hint="eastAsia" w:ascii="宋体" w:hAnsi="宋体" w:cs="宋体"/>
                <w:szCs w:val="21"/>
              </w:rPr>
              <w:t xml:space="preserve"> 1、办公用硒鼓、墨盒等固废等原材料废弃物等分类收集保管，交由相应部门处置；</w:t>
            </w:r>
          </w:p>
          <w:p>
            <w:pPr>
              <w:ind w:firstLine="420" w:firstLineChars="200"/>
              <w:rPr>
                <w:rFonts w:ascii="宋体" w:hAnsi="宋体" w:cs="宋体"/>
                <w:szCs w:val="21"/>
              </w:rPr>
            </w:pPr>
            <w:r>
              <w:rPr>
                <w:rFonts w:hint="eastAsia" w:ascii="宋体" w:hAnsi="宋体" w:cs="宋体"/>
                <w:szCs w:val="21"/>
              </w:rPr>
              <w:t>2、杜绝火灾发生，制定了管理方案并严格执行，配备必要的防火设施（包括灭火器</w:t>
            </w:r>
            <w:r>
              <w:rPr>
                <w:rFonts w:ascii="宋体" w:hAnsi="宋体" w:cs="宋体"/>
                <w:szCs w:val="21"/>
              </w:rPr>
              <w:t>a</w:t>
            </w:r>
            <w:r>
              <w:rPr>
                <w:rFonts w:hint="eastAsia" w:ascii="宋体" w:hAnsi="宋体" w:cs="宋体"/>
                <w:szCs w:val="21"/>
              </w:rPr>
              <w:t>、消防栓等）并保证其完好</w:t>
            </w:r>
          </w:p>
          <w:p>
            <w:pPr>
              <w:ind w:firstLine="420" w:firstLineChars="200"/>
              <w:rPr>
                <w:rFonts w:ascii="宋体" w:hAnsi="宋体" w:cs="宋体"/>
                <w:szCs w:val="21"/>
              </w:rPr>
            </w:pPr>
            <w:r>
              <w:rPr>
                <w:rFonts w:ascii="宋体" w:hAnsi="宋体" w:cs="宋体"/>
                <w:szCs w:val="21"/>
              </w:rPr>
              <w:t>b</w:t>
            </w:r>
            <w:r>
              <w:rPr>
                <w:rFonts w:hint="eastAsia" w:ascii="宋体" w:hAnsi="宋体" w:cs="宋体"/>
                <w:szCs w:val="21"/>
              </w:rPr>
              <w:t>. 成立应急响应工作小组（见《应急预案》）</w:t>
            </w:r>
          </w:p>
          <w:p>
            <w:pPr>
              <w:ind w:firstLine="420" w:firstLineChars="200"/>
              <w:rPr>
                <w:rFonts w:ascii="宋体" w:hAnsi="宋体"/>
                <w:szCs w:val="21"/>
              </w:rPr>
            </w:pPr>
            <w:r>
              <w:rPr>
                <w:rFonts w:ascii="宋体" w:hAnsi="宋体" w:cs="宋体"/>
                <w:szCs w:val="21"/>
              </w:rPr>
              <w:t>c</w:t>
            </w:r>
            <w:r>
              <w:rPr>
                <w:rFonts w:hint="eastAsia" w:ascii="宋体" w:hAnsi="宋体" w:cs="宋体"/>
                <w:szCs w:val="21"/>
              </w:rPr>
              <w:t>. 淘汰过期、报废设备,对灭火器更新；每年进行一次消防演习。执行部门：各部门，检查人：</w:t>
            </w:r>
            <w:r>
              <w:t>宋媛媛</w:t>
            </w:r>
            <w:r>
              <w:rPr>
                <w:rFonts w:hint="eastAsia" w:ascii="宋体" w:hAnsi="宋体" w:cs="宋体"/>
                <w:szCs w:val="21"/>
              </w:rPr>
              <w:t>，责任部门：</w:t>
            </w:r>
            <w:r>
              <w:rPr>
                <w:rFonts w:hint="eastAsia" w:ascii="宋体" w:hAnsi="宋体"/>
                <w:szCs w:val="21"/>
              </w:rPr>
              <w:t>办公室</w:t>
            </w:r>
            <w:r>
              <w:rPr>
                <w:rFonts w:hint="eastAsia" w:ascii="宋体" w:hAnsi="宋体" w:cs="宋体"/>
                <w:szCs w:val="21"/>
              </w:rPr>
              <w:t>，执行日期：</w:t>
            </w:r>
            <w:r>
              <w:rPr>
                <w:rFonts w:hint="eastAsia" w:ascii="宋体" w:hAnsi="宋体"/>
                <w:szCs w:val="21"/>
              </w:rPr>
              <w:t>2021年1月-20</w:t>
            </w:r>
            <w:r>
              <w:rPr>
                <w:rFonts w:ascii="宋体" w:hAnsi="宋体"/>
                <w:szCs w:val="21"/>
              </w:rPr>
              <w:t>2</w:t>
            </w:r>
            <w:r>
              <w:rPr>
                <w:rFonts w:hint="eastAsia" w:ascii="宋体" w:hAnsi="宋体"/>
                <w:szCs w:val="21"/>
              </w:rPr>
              <w:t>1年5月</w:t>
            </w:r>
          </w:p>
          <w:p>
            <w:pPr>
              <w:ind w:firstLine="420" w:firstLineChars="200"/>
              <w:rPr>
                <w:rFonts w:ascii="宋体" w:hAnsi="宋体"/>
                <w:szCs w:val="21"/>
              </w:rPr>
            </w:pPr>
            <w:r>
              <w:rPr>
                <w:rFonts w:hint="eastAsia" w:ascii="宋体" w:hAnsi="宋体" w:cs="宋体"/>
                <w:szCs w:val="21"/>
              </w:rPr>
              <w:t>3、电线老化引发火灾、临时接电触电</w:t>
            </w:r>
            <w:r>
              <w:rPr>
                <w:rFonts w:ascii="宋体" w:hAnsi="宋体" w:cs="宋体"/>
                <w:szCs w:val="21"/>
              </w:rPr>
              <w:t>,</w:t>
            </w:r>
            <w:r>
              <w:rPr>
                <w:rFonts w:hint="eastAsia" w:ascii="宋体" w:hAnsi="宋体" w:cs="宋体"/>
                <w:szCs w:val="21"/>
              </w:rPr>
              <w:t>管理方案：</w:t>
            </w:r>
            <w:r>
              <w:rPr>
                <w:rFonts w:ascii="宋体" w:hAnsi="宋体" w:cs="宋体"/>
                <w:szCs w:val="21"/>
              </w:rPr>
              <w:t>a</w:t>
            </w:r>
            <w:r>
              <w:rPr>
                <w:rFonts w:hint="eastAsia" w:ascii="宋体" w:hAnsi="宋体" w:cs="宋体"/>
                <w:szCs w:val="21"/>
              </w:rPr>
              <w:t xml:space="preserve">、电线检修  </w:t>
            </w:r>
            <w:r>
              <w:rPr>
                <w:rFonts w:ascii="宋体" w:hAnsi="宋体" w:cs="宋体"/>
                <w:szCs w:val="21"/>
              </w:rPr>
              <w:t>b</w:t>
            </w:r>
            <w:r>
              <w:rPr>
                <w:rFonts w:hint="eastAsia" w:ascii="宋体" w:hAnsi="宋体" w:cs="宋体"/>
                <w:szCs w:val="21"/>
              </w:rPr>
              <w:t>、对职工进行安全教育培训。执行部门：各部门，责任人：</w:t>
            </w:r>
            <w:r>
              <w:rPr>
                <w:rFonts w:hint="eastAsia"/>
              </w:rPr>
              <w:t xml:space="preserve">宋媛媛 </w:t>
            </w:r>
            <w:r>
              <w:t xml:space="preserve"> </w:t>
            </w:r>
            <w:r>
              <w:rPr>
                <w:rFonts w:hint="eastAsia" w:ascii="宋体" w:hAnsi="宋体" w:cs="宋体"/>
                <w:szCs w:val="21"/>
              </w:rPr>
              <w:t>执行日期：</w:t>
            </w:r>
            <w:r>
              <w:rPr>
                <w:rFonts w:hint="eastAsia" w:ascii="宋体" w:hAnsi="宋体"/>
                <w:szCs w:val="21"/>
              </w:rPr>
              <w:t>2021年1月-20</w:t>
            </w:r>
            <w:r>
              <w:rPr>
                <w:rFonts w:ascii="宋体" w:hAnsi="宋体"/>
                <w:szCs w:val="21"/>
              </w:rPr>
              <w:t>2</w:t>
            </w:r>
            <w:r>
              <w:rPr>
                <w:rFonts w:hint="eastAsia" w:ascii="宋体" w:hAnsi="宋体"/>
                <w:szCs w:val="21"/>
              </w:rPr>
              <w:t>1年5月。</w:t>
            </w:r>
          </w:p>
          <w:p>
            <w:pPr>
              <w:ind w:firstLine="420" w:firstLineChars="200"/>
            </w:pPr>
            <w:r>
              <w:rPr>
                <w:rFonts w:hint="eastAsia" w:ascii="宋体" w:hAnsi="宋体" w:cs="宋体"/>
                <w:szCs w:val="21"/>
              </w:rPr>
              <w:t>上述目标、指标2</w:t>
            </w:r>
            <w:r>
              <w:rPr>
                <w:rFonts w:ascii="宋体" w:hAnsi="宋体" w:cs="宋体"/>
                <w:szCs w:val="21"/>
              </w:rPr>
              <w:t>0</w:t>
            </w:r>
            <w:r>
              <w:rPr>
                <w:rFonts w:hint="eastAsia" w:ascii="宋体" w:hAnsi="宋体" w:cs="宋体"/>
                <w:szCs w:val="21"/>
              </w:rPr>
              <w:t>21年第一、二季度进行考核，考核结果：全部达标，检查人：</w:t>
            </w:r>
            <w:r>
              <w:rPr>
                <w:rFonts w:hint="eastAsia"/>
              </w:rPr>
              <w:t>宋媛媛</w:t>
            </w:r>
            <w:r>
              <w:rPr>
                <w:rFonts w:hint="eastAsia" w:ascii="宋体" w:hAnsi="宋体" w:cs="宋体"/>
                <w:szCs w:val="21"/>
              </w:rPr>
              <w:t>。制定的指标和管理方案基本可行。</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szCs w:val="21"/>
              </w:rPr>
              <w:t>环境因素、危险源识别</w:t>
            </w:r>
          </w:p>
        </w:tc>
        <w:tc>
          <w:tcPr>
            <w:tcW w:w="960" w:type="dxa"/>
            <w:vAlign w:val="center"/>
          </w:tcPr>
          <w:p>
            <w:pPr>
              <w:rPr>
                <w:szCs w:val="21"/>
              </w:rPr>
            </w:pPr>
            <w:r>
              <w:rPr>
                <w:rFonts w:hint="eastAsia"/>
                <w:szCs w:val="21"/>
              </w:rPr>
              <w:t>ES6.1.2</w:t>
            </w:r>
          </w:p>
          <w:p/>
        </w:tc>
        <w:tc>
          <w:tcPr>
            <w:tcW w:w="10694" w:type="dxa"/>
            <w:vAlign w:val="center"/>
          </w:tcPr>
          <w:p>
            <w:pPr>
              <w:spacing w:line="394" w:lineRule="exact"/>
              <w:ind w:firstLine="420" w:firstLineChars="200"/>
              <w:rPr>
                <w:szCs w:val="21"/>
              </w:rPr>
            </w:pPr>
            <w:r>
              <w:rPr>
                <w:rFonts w:hint="eastAsia"/>
                <w:szCs w:val="21"/>
              </w:rPr>
              <w:t>编制了</w:t>
            </w:r>
            <w:r>
              <w:rPr>
                <w:szCs w:val="21"/>
              </w:rPr>
              <w:t>《环境因素的识别与评价控制程序》</w:t>
            </w:r>
            <w:r>
              <w:rPr>
                <w:rFonts w:hint="eastAsia"/>
                <w:szCs w:val="21"/>
              </w:rPr>
              <w:t>、</w:t>
            </w:r>
            <w:r>
              <w:rPr>
                <w:szCs w:val="21"/>
              </w:rPr>
              <w:t>《危险源辩识、风险评价和风险控制策划程序》</w:t>
            </w:r>
            <w:r>
              <w:rPr>
                <w:rFonts w:hint="eastAsia"/>
                <w:szCs w:val="21"/>
              </w:rPr>
              <w:t>符合标准要求.</w:t>
            </w:r>
          </w:p>
          <w:p>
            <w:pPr>
              <w:rPr>
                <w:rFonts w:ascii="宋体"/>
                <w:b/>
              </w:rPr>
            </w:pPr>
            <w:r>
              <w:rPr>
                <w:rFonts w:hint="eastAsia"/>
                <w:szCs w:val="21"/>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通过定性判断法，共识别出重大环境因素2项：固废排放、火灾，评价符合程序要求及公司的实际情况。</w:t>
            </w:r>
          </w:p>
          <w:p>
            <w:pPr>
              <w:ind w:firstLine="420" w:firstLineChars="200"/>
              <w:rPr>
                <w:szCs w:val="21"/>
              </w:rPr>
            </w:pPr>
            <w:r>
              <w:rPr>
                <w:rFonts w:hint="eastAsia"/>
                <w:szCs w:val="21"/>
              </w:rPr>
              <w:t>对重要环境因素的控制措施包括制定管理制度、监督检查、应急预案、培训等。提供《重要环境因素识别清单》，其中综合部涉及的重要环境因素：固废排放、意外火灾的发生，评价基本合理。</w:t>
            </w:r>
          </w:p>
          <w:p>
            <w:pPr>
              <w:ind w:firstLine="420" w:firstLineChars="200"/>
              <w:rPr>
                <w:szCs w:val="21"/>
              </w:rPr>
            </w:pPr>
            <w:r>
              <w:rPr>
                <w:rFonts w:hint="eastAsia"/>
                <w:szCs w:val="21"/>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pPr>
            <w:r>
              <w:rPr>
                <w:rFonts w:hint="eastAsia"/>
                <w:szCs w:val="21"/>
              </w:rPr>
              <w:t>提供的：“危险源识别与风险评价表”、“不可接受风险源清单”， 评价考虑了将来、状态、可能导致的事件，并进行了评价，用打分法考虑了法规符合性、发生频次、影响范围等, 通过是非法，识别出不可接受风险，涉及：火灾、触电、意外伤害等，评价符合程序要求及公司的实际情况。对危险源的控制措施包括制定管理制度、监督检查、应急预案、培训等。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2160" w:type="dxa"/>
            <w:vAlign w:val="center"/>
          </w:tcPr>
          <w:p>
            <w:r>
              <w:rPr>
                <w:rFonts w:hint="eastAsia"/>
              </w:rPr>
              <w:t>合规义务、法律法规及其他要求</w:t>
            </w:r>
          </w:p>
          <w:p>
            <w:pPr>
              <w:pStyle w:val="2"/>
              <w:rPr>
                <w:szCs w:val="21"/>
              </w:rPr>
            </w:pPr>
          </w:p>
          <w:p>
            <w:pPr>
              <w:pStyle w:val="2"/>
              <w:rPr>
                <w:szCs w:val="21"/>
              </w:rPr>
            </w:pPr>
          </w:p>
        </w:tc>
        <w:tc>
          <w:tcPr>
            <w:tcW w:w="960" w:type="dxa"/>
            <w:vAlign w:val="center"/>
          </w:tcPr>
          <w:p>
            <w:r>
              <w:rPr>
                <w:rFonts w:hint="eastAsia"/>
              </w:rPr>
              <w:t>ES6.1.3</w:t>
            </w:r>
          </w:p>
          <w:p>
            <w:pPr>
              <w:pStyle w:val="2"/>
              <w:rPr>
                <w:szCs w:val="21"/>
              </w:rPr>
            </w:pPr>
          </w:p>
          <w:p>
            <w:pPr>
              <w:pStyle w:val="2"/>
              <w:rPr>
                <w:szCs w:val="21"/>
              </w:rPr>
            </w:pPr>
          </w:p>
        </w:tc>
        <w:tc>
          <w:tcPr>
            <w:tcW w:w="10694" w:type="dxa"/>
            <w:vAlign w:val="center"/>
          </w:tcPr>
          <w:p>
            <w:pPr>
              <w:spacing w:line="4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根据《法律法规和其他要求获取与识别控制程序》要求，随时对法律法规的更新进行跟踪，并进行补充。于</w:t>
            </w:r>
            <w:r>
              <w:rPr>
                <w:rFonts w:asciiTheme="minorEastAsia" w:hAnsiTheme="minorEastAsia" w:eastAsiaTheme="minorEastAsia"/>
                <w:szCs w:val="21"/>
              </w:rPr>
              <w:t>2021.4.29</w:t>
            </w:r>
            <w:r>
              <w:rPr>
                <w:rFonts w:hint="eastAsia" w:asciiTheme="minorEastAsia" w:hAnsiTheme="minorEastAsia" w:eastAsiaTheme="minorEastAsia"/>
                <w:szCs w:val="21"/>
              </w:rPr>
              <w:t>识别了法律法规清单。获取渠道，网络和期刊等。</w:t>
            </w:r>
          </w:p>
          <w:p>
            <w:pPr>
              <w:spacing w:line="400" w:lineRule="exact"/>
              <w:ind w:firstLine="420" w:firstLineChars="200"/>
              <w:rPr>
                <w:rFonts w:asciiTheme="minorEastAsia" w:hAnsiTheme="minorEastAsia" w:eastAsiaTheme="minorEastAsia"/>
                <w:szCs w:val="21"/>
              </w:rPr>
            </w:pPr>
            <w:r>
              <w:rPr>
                <w:rFonts w:hint="eastAsia"/>
                <w:szCs w:val="21"/>
              </w:rPr>
              <w:t>编制了《</w:t>
            </w:r>
            <w:r>
              <w:rPr>
                <w:rFonts w:hint="eastAsia" w:ascii="宋体" w:hAnsi="宋体"/>
                <w:iCs/>
              </w:rPr>
              <w:t>合规</w:t>
            </w:r>
            <w:r>
              <w:rPr>
                <w:rFonts w:hint="eastAsia" w:ascii="宋体" w:hAnsi="宋体"/>
                <w:iCs/>
                <w:szCs w:val="21"/>
              </w:rPr>
              <w:t>性评价控制程序</w:t>
            </w:r>
            <w:r>
              <w:rPr>
                <w:rFonts w:hint="eastAsia"/>
                <w:szCs w:val="21"/>
              </w:rPr>
              <w:t>》，</w:t>
            </w:r>
            <w:r>
              <w:rPr>
                <w:rFonts w:hint="eastAsia" w:asciiTheme="minorEastAsia" w:hAnsiTheme="minorEastAsia" w:eastAsiaTheme="minorEastAsia"/>
                <w:szCs w:val="21"/>
              </w:rPr>
              <w:t>提供《法律法规和其他要求清单》和《法律法规和其他要求合规性评价报告》，对以下相关法律进行了合规性评价：</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中华人民共和国环境保护法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中华人民共和国环境噪声污染防治法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中华人民共和国大气污染防治法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中华人民共和国水污染防治法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《中华人民共和国水污染防治法》实施细则</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中华人民共和国固体废物污染环境防治法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中华人民共和国节约能源法</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地表水环境质量标准GB3838-2002</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声环境质量标准GB3096-2008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工业企业厂界环境噪声排放标准GB12348-2008</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环境空气质量标准GB3095-2012</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大气污染物综合排放标准GB16297-1996</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土壤环境质量标准GB15618-1995</w:t>
            </w:r>
          </w:p>
          <w:p>
            <w:pPr>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污水综合排放标准GB 8978-1996</w:t>
            </w:r>
          </w:p>
          <w:p>
            <w:pPr>
              <w:snapToGrid w:val="0"/>
              <w:spacing w:line="280" w:lineRule="exact"/>
              <w:jc w:val="left"/>
            </w:pPr>
            <w:r>
              <w:rPr>
                <w:rFonts w:hint="eastAsia"/>
              </w:rPr>
              <w:t>生产经营单位生产安全事故应急预案编制导则</w:t>
            </w:r>
            <w:r>
              <w:rPr>
                <w:rFonts w:hint="eastAsia"/>
              </w:rPr>
              <w:tab/>
            </w:r>
            <w:r>
              <w:rPr>
                <w:rFonts w:hint="eastAsia"/>
              </w:rPr>
              <w:t>GB/T 29639-2013</w:t>
            </w:r>
            <w:r>
              <w:rPr>
                <w:rFonts w:hint="eastAsia"/>
              </w:rPr>
              <w:tab/>
            </w:r>
          </w:p>
          <w:p>
            <w:pPr>
              <w:snapToGrid w:val="0"/>
              <w:spacing w:line="280" w:lineRule="exact"/>
              <w:jc w:val="left"/>
            </w:pPr>
            <w:r>
              <w:rPr>
                <w:rFonts w:hint="eastAsia"/>
              </w:rPr>
              <w:t>生产经营单位生产安全事故应急预案编制导则</w:t>
            </w:r>
            <w:r>
              <w:rPr>
                <w:rFonts w:hint="eastAsia"/>
              </w:rPr>
              <w:tab/>
            </w:r>
            <w:r>
              <w:rPr>
                <w:rFonts w:hint="eastAsia"/>
              </w:rPr>
              <w:t>GB/T 29639-2013</w:t>
            </w:r>
            <w:r>
              <w:rPr>
                <w:rFonts w:hint="eastAsia"/>
              </w:rPr>
              <w:tab/>
            </w:r>
          </w:p>
          <w:p>
            <w:pPr>
              <w:snapToGrid w:val="0"/>
              <w:spacing w:line="280" w:lineRule="exact"/>
              <w:jc w:val="left"/>
            </w:pPr>
            <w:r>
              <w:rPr>
                <w:rFonts w:hint="eastAsia"/>
              </w:rPr>
              <w:t>生产过程安全卫生要求总则</w:t>
            </w:r>
            <w:r>
              <w:rPr>
                <w:rFonts w:hint="eastAsia"/>
              </w:rPr>
              <w:tab/>
            </w:r>
            <w:r>
              <w:rPr>
                <w:rFonts w:hint="eastAsia"/>
              </w:rPr>
              <w:t>GB12801-2008</w:t>
            </w:r>
            <w:r>
              <w:rPr>
                <w:rFonts w:hint="eastAsia"/>
              </w:rPr>
              <w:tab/>
            </w:r>
          </w:p>
          <w:p>
            <w:pPr>
              <w:snapToGrid w:val="0"/>
              <w:spacing w:line="280" w:lineRule="exact"/>
              <w:jc w:val="left"/>
            </w:pPr>
            <w:r>
              <w:rPr>
                <w:rFonts w:hint="eastAsia"/>
              </w:rPr>
              <w:t>生产设备安全卫生设计总则</w:t>
            </w:r>
            <w:r>
              <w:rPr>
                <w:rFonts w:hint="eastAsia"/>
              </w:rPr>
              <w:tab/>
            </w:r>
            <w:r>
              <w:rPr>
                <w:rFonts w:hint="eastAsia"/>
              </w:rPr>
              <w:t>GB5083-1999</w:t>
            </w:r>
            <w:r>
              <w:rPr>
                <w:rFonts w:hint="eastAsia"/>
              </w:rPr>
              <w:tab/>
            </w:r>
          </w:p>
          <w:p>
            <w:pPr>
              <w:pStyle w:val="2"/>
            </w:pPr>
            <w:r>
              <w:rPr>
                <w:rFonts w:hint="eastAsia"/>
              </w:rPr>
              <w:t>社会消防安全教育培训规定</w:t>
            </w:r>
            <w:r>
              <w:rPr>
                <w:rFonts w:hint="eastAsia"/>
              </w:rPr>
              <w:tab/>
            </w:r>
            <w:r>
              <w:rPr>
                <w:rFonts w:hint="eastAsia"/>
              </w:rPr>
              <w:t>公安部办公会议</w:t>
            </w:r>
            <w:r>
              <w:rPr>
                <w:rFonts w:hint="eastAsia"/>
              </w:rPr>
              <w:tab/>
            </w:r>
            <w:r>
              <w:rPr>
                <w:rFonts w:hint="eastAsia"/>
              </w:rPr>
              <w:t>2009.6.1</w:t>
            </w:r>
          </w:p>
          <w:p>
            <w:pPr>
              <w:rPr>
                <w:rFonts w:ascii="宋体" w:hAnsi="宋体" w:cs="宋体"/>
                <w:sz w:val="24"/>
              </w:rPr>
            </w:pPr>
            <w:r>
              <w:rPr>
                <w:rFonts w:hint="eastAsia" w:ascii="宋体" w:hAnsi="宋体" w:cs="宋体"/>
                <w:sz w:val="24"/>
                <w:szCs w:val="24"/>
              </w:rPr>
              <w:t>北京市环境噪声污染防治办法</w:t>
            </w:r>
            <w:r>
              <w:rPr>
                <w:rFonts w:hint="eastAsia" w:ascii="宋体" w:hAnsi="宋体" w:cs="宋体"/>
                <w:sz w:val="24"/>
                <w:szCs w:val="24"/>
              </w:rPr>
              <w:tab/>
            </w:r>
            <w:r>
              <w:rPr>
                <w:rFonts w:hint="eastAsia" w:ascii="宋体" w:hAnsi="宋体" w:cs="宋体"/>
                <w:sz w:val="24"/>
                <w:szCs w:val="24"/>
              </w:rPr>
              <w:t>北京市人民政府</w:t>
            </w:r>
            <w:r>
              <w:rPr>
                <w:rFonts w:hint="eastAsia" w:ascii="宋体" w:hAnsi="宋体" w:cs="宋体"/>
                <w:sz w:val="24"/>
                <w:szCs w:val="24"/>
              </w:rPr>
              <w:tab/>
            </w:r>
            <w:r>
              <w:rPr>
                <w:rFonts w:hint="eastAsia" w:ascii="宋体" w:hAnsi="宋体" w:cs="宋体"/>
                <w:sz w:val="24"/>
                <w:szCs w:val="24"/>
              </w:rPr>
              <w:t>2007.1.1</w:t>
            </w:r>
          </w:p>
          <w:p>
            <w:pPr>
              <w:rPr>
                <w:rFonts w:ascii="宋体" w:hAnsi="宋体" w:cs="宋体"/>
                <w:sz w:val="24"/>
              </w:rPr>
            </w:pPr>
            <w:r>
              <w:rPr>
                <w:rFonts w:hint="eastAsia" w:ascii="宋体" w:hAnsi="宋体" w:cs="宋体"/>
                <w:sz w:val="24"/>
                <w:szCs w:val="24"/>
              </w:rPr>
              <w:t>北京市节约能源条例</w:t>
            </w:r>
            <w:r>
              <w:rPr>
                <w:rFonts w:hint="eastAsia" w:ascii="宋体" w:hAnsi="宋体" w:cs="宋体"/>
                <w:sz w:val="24"/>
                <w:szCs w:val="24"/>
              </w:rPr>
              <w:tab/>
            </w:r>
            <w:r>
              <w:rPr>
                <w:rFonts w:hint="eastAsia" w:ascii="宋体" w:hAnsi="宋体" w:cs="宋体"/>
                <w:sz w:val="24"/>
                <w:szCs w:val="24"/>
              </w:rPr>
              <w:t>北京市人大常委公告第13号</w:t>
            </w:r>
            <w:r>
              <w:rPr>
                <w:rFonts w:hint="eastAsia" w:ascii="宋体" w:hAnsi="宋体" w:cs="宋体"/>
                <w:sz w:val="24"/>
                <w:szCs w:val="24"/>
              </w:rPr>
              <w:tab/>
            </w:r>
            <w:r>
              <w:rPr>
                <w:rFonts w:hint="eastAsia" w:ascii="宋体" w:hAnsi="宋体" w:cs="宋体"/>
                <w:sz w:val="24"/>
                <w:szCs w:val="24"/>
              </w:rPr>
              <w:t>2008.7.22</w:t>
            </w:r>
          </w:p>
          <w:p>
            <w:pPr>
              <w:rPr>
                <w:rFonts w:ascii="宋体" w:hAnsi="宋体" w:cs="宋体"/>
                <w:sz w:val="24"/>
              </w:rPr>
            </w:pPr>
            <w:r>
              <w:rPr>
                <w:rFonts w:hint="eastAsia" w:ascii="宋体" w:hAnsi="宋体" w:cs="宋体"/>
                <w:sz w:val="24"/>
                <w:szCs w:val="24"/>
              </w:rPr>
              <w:t>北京市水污染防治管理办法</w:t>
            </w:r>
            <w:r>
              <w:rPr>
                <w:rFonts w:hint="eastAsia" w:ascii="宋体" w:hAnsi="宋体" w:cs="宋体"/>
                <w:sz w:val="24"/>
                <w:szCs w:val="24"/>
              </w:rPr>
              <w:tab/>
            </w:r>
            <w:r>
              <w:rPr>
                <w:rFonts w:hint="eastAsia" w:ascii="宋体" w:hAnsi="宋体" w:cs="宋体"/>
                <w:sz w:val="24"/>
                <w:szCs w:val="24"/>
              </w:rPr>
              <w:t>常务委员会第二十一次会议</w:t>
            </w:r>
            <w:r>
              <w:rPr>
                <w:rFonts w:hint="eastAsia" w:ascii="宋体" w:hAnsi="宋体" w:cs="宋体"/>
                <w:sz w:val="24"/>
                <w:szCs w:val="24"/>
              </w:rPr>
              <w:tab/>
            </w:r>
            <w:r>
              <w:rPr>
                <w:rFonts w:hint="eastAsia" w:ascii="宋体" w:hAnsi="宋体" w:cs="宋体"/>
                <w:sz w:val="24"/>
                <w:szCs w:val="24"/>
              </w:rPr>
              <w:t>2011.11.19</w:t>
            </w:r>
          </w:p>
          <w:p>
            <w:pPr>
              <w:rPr>
                <w:rFonts w:ascii="宋体" w:hAnsi="宋体" w:cs="宋体"/>
                <w:sz w:val="24"/>
              </w:rPr>
            </w:pPr>
            <w:r>
              <w:rPr>
                <w:rFonts w:hint="eastAsia" w:ascii="宋体" w:hAnsi="宋体" w:cs="宋体"/>
                <w:sz w:val="24"/>
                <w:szCs w:val="24"/>
              </w:rPr>
              <w:t>北京市城市节约用水条例</w:t>
            </w:r>
            <w:r>
              <w:rPr>
                <w:rFonts w:hint="eastAsia" w:ascii="宋体" w:hAnsi="宋体" w:cs="宋体"/>
                <w:sz w:val="24"/>
                <w:szCs w:val="24"/>
              </w:rPr>
              <w:tab/>
            </w:r>
            <w:r>
              <w:rPr>
                <w:rFonts w:hint="eastAsia" w:ascii="宋体" w:hAnsi="宋体" w:cs="宋体"/>
                <w:sz w:val="24"/>
                <w:szCs w:val="24"/>
              </w:rPr>
              <w:t>北京市人大常委公告第29号</w:t>
            </w:r>
            <w:r>
              <w:rPr>
                <w:rFonts w:hint="eastAsia" w:ascii="宋体" w:hAnsi="宋体" w:cs="宋体"/>
                <w:sz w:val="24"/>
                <w:szCs w:val="24"/>
              </w:rPr>
              <w:tab/>
            </w:r>
            <w:r>
              <w:rPr>
                <w:rFonts w:hint="eastAsia" w:ascii="宋体" w:hAnsi="宋体" w:cs="宋体"/>
                <w:sz w:val="24"/>
                <w:szCs w:val="24"/>
              </w:rPr>
              <w:t>1991.11.1</w:t>
            </w:r>
          </w:p>
          <w:p>
            <w:pPr>
              <w:rPr>
                <w:rFonts w:ascii="宋体" w:hAnsi="宋体" w:cs="宋体"/>
                <w:sz w:val="24"/>
              </w:rPr>
            </w:pPr>
            <w:r>
              <w:rPr>
                <w:rFonts w:hint="eastAsia" w:ascii="宋体" w:hAnsi="宋体" w:cs="宋体"/>
                <w:sz w:val="24"/>
                <w:szCs w:val="24"/>
              </w:rPr>
              <w:t>北京市防火安全责任制暂行规定</w:t>
            </w:r>
            <w:r>
              <w:rPr>
                <w:rFonts w:hint="eastAsia" w:ascii="宋体" w:hAnsi="宋体" w:cs="宋体"/>
                <w:sz w:val="24"/>
                <w:szCs w:val="24"/>
              </w:rPr>
              <w:tab/>
            </w:r>
            <w:r>
              <w:rPr>
                <w:rFonts w:hint="eastAsia" w:ascii="宋体" w:hAnsi="宋体" w:cs="宋体"/>
                <w:sz w:val="24"/>
                <w:szCs w:val="24"/>
              </w:rPr>
              <w:t>北京市防火安全责任制暂行规定</w:t>
            </w:r>
            <w:r>
              <w:rPr>
                <w:rFonts w:hint="eastAsia" w:ascii="宋体" w:hAnsi="宋体" w:cs="宋体"/>
                <w:sz w:val="24"/>
                <w:szCs w:val="24"/>
              </w:rPr>
              <w:tab/>
            </w:r>
            <w:r>
              <w:rPr>
                <w:rFonts w:hint="eastAsia" w:ascii="宋体" w:hAnsi="宋体" w:cs="宋体"/>
                <w:sz w:val="24"/>
                <w:szCs w:val="24"/>
              </w:rPr>
              <w:t>2003.3.13</w:t>
            </w:r>
          </w:p>
          <w:p>
            <w:pPr>
              <w:rPr>
                <w:rFonts w:ascii="宋体" w:hAnsi="宋体" w:cs="宋体"/>
                <w:sz w:val="24"/>
              </w:rPr>
            </w:pPr>
            <w:r>
              <w:rPr>
                <w:rFonts w:hint="eastAsia" w:ascii="宋体" w:hAnsi="宋体" w:cs="宋体"/>
                <w:sz w:val="24"/>
                <w:szCs w:val="24"/>
              </w:rPr>
              <w:t>北京市消防条例</w:t>
            </w:r>
            <w:r>
              <w:rPr>
                <w:rFonts w:hint="eastAsia" w:ascii="宋体" w:hAnsi="宋体" w:cs="宋体"/>
                <w:sz w:val="24"/>
                <w:szCs w:val="24"/>
              </w:rPr>
              <w:tab/>
            </w:r>
            <w:r>
              <w:rPr>
                <w:rFonts w:hint="eastAsia" w:ascii="宋体" w:hAnsi="宋体" w:cs="宋体"/>
                <w:sz w:val="24"/>
                <w:szCs w:val="24"/>
              </w:rPr>
              <w:t>北京市人大常委公告第17号</w:t>
            </w:r>
            <w:r>
              <w:rPr>
                <w:rFonts w:hint="eastAsia" w:ascii="宋体" w:hAnsi="宋体" w:cs="宋体"/>
                <w:sz w:val="24"/>
                <w:szCs w:val="24"/>
              </w:rPr>
              <w:tab/>
            </w:r>
            <w:r>
              <w:rPr>
                <w:rFonts w:hint="eastAsia" w:ascii="宋体" w:hAnsi="宋体" w:cs="宋体"/>
                <w:sz w:val="24"/>
                <w:szCs w:val="24"/>
              </w:rPr>
              <w:t>2011.9.1</w:t>
            </w:r>
          </w:p>
          <w:p>
            <w:pPr>
              <w:rPr>
                <w:rFonts w:ascii="宋体" w:hAnsi="宋体" w:cs="宋体"/>
                <w:sz w:val="24"/>
              </w:rPr>
            </w:pPr>
            <w:r>
              <w:rPr>
                <w:rFonts w:hint="eastAsia" w:ascii="宋体" w:hAnsi="宋体" w:cs="宋体"/>
                <w:sz w:val="24"/>
                <w:szCs w:val="24"/>
              </w:rPr>
              <w:t>北京市大气污染防治条例</w:t>
            </w:r>
            <w:r>
              <w:rPr>
                <w:rFonts w:hint="eastAsia" w:ascii="宋体" w:hAnsi="宋体" w:cs="宋体"/>
                <w:sz w:val="24"/>
                <w:szCs w:val="24"/>
              </w:rPr>
              <w:tab/>
            </w:r>
            <w:r>
              <w:rPr>
                <w:rFonts w:hint="eastAsia" w:ascii="宋体" w:hAnsi="宋体" w:cs="宋体"/>
                <w:sz w:val="24"/>
                <w:szCs w:val="24"/>
              </w:rPr>
              <w:t>市政府</w:t>
            </w:r>
            <w:r>
              <w:rPr>
                <w:rFonts w:hint="eastAsia" w:ascii="宋体" w:hAnsi="宋体" w:cs="宋体"/>
                <w:sz w:val="24"/>
                <w:szCs w:val="24"/>
              </w:rPr>
              <w:tab/>
            </w:r>
            <w:r>
              <w:rPr>
                <w:rFonts w:hint="eastAsia" w:ascii="宋体" w:hAnsi="宋体" w:cs="宋体"/>
                <w:sz w:val="24"/>
                <w:szCs w:val="24"/>
              </w:rPr>
              <w:t>2014.3.1</w:t>
            </w:r>
          </w:p>
          <w:p>
            <w:pPr>
              <w:rPr>
                <w:rFonts w:ascii="宋体" w:hAnsi="宋体" w:cs="宋体"/>
                <w:sz w:val="24"/>
              </w:rPr>
            </w:pPr>
            <w:r>
              <w:rPr>
                <w:rFonts w:hint="eastAsia" w:ascii="宋体" w:hAnsi="宋体" w:cs="宋体"/>
                <w:sz w:val="24"/>
                <w:szCs w:val="24"/>
              </w:rPr>
              <w:t>北京市生活垃圾管理条例</w:t>
            </w:r>
            <w:r>
              <w:rPr>
                <w:rFonts w:hint="eastAsia" w:ascii="宋体" w:hAnsi="宋体" w:cs="宋体"/>
                <w:sz w:val="24"/>
                <w:szCs w:val="24"/>
              </w:rPr>
              <w:tab/>
            </w:r>
            <w:r>
              <w:rPr>
                <w:rFonts w:hint="eastAsia" w:ascii="宋体" w:hAnsi="宋体" w:cs="宋体"/>
                <w:sz w:val="24"/>
                <w:szCs w:val="24"/>
              </w:rPr>
              <w:t>常务委员会</w:t>
            </w:r>
            <w:r>
              <w:rPr>
                <w:rFonts w:hint="eastAsia" w:ascii="宋体" w:hAnsi="宋体" w:cs="宋体"/>
                <w:sz w:val="24"/>
                <w:szCs w:val="24"/>
              </w:rPr>
              <w:tab/>
            </w:r>
            <w:r>
              <w:rPr>
                <w:rFonts w:hint="eastAsia" w:ascii="宋体" w:hAnsi="宋体" w:cs="宋体"/>
                <w:sz w:val="24"/>
                <w:szCs w:val="24"/>
              </w:rPr>
              <w:t>2012.3.1</w:t>
            </w:r>
          </w:p>
          <w:p>
            <w:pPr>
              <w:rPr>
                <w:rFonts w:ascii="宋体" w:hAnsi="宋体" w:cs="宋体"/>
                <w:sz w:val="24"/>
              </w:rPr>
            </w:pPr>
            <w:r>
              <w:rPr>
                <w:rFonts w:hint="eastAsia" w:ascii="宋体" w:hAnsi="宋体" w:cs="宋体"/>
                <w:sz w:val="24"/>
                <w:szCs w:val="24"/>
              </w:rPr>
              <w:t>职业安全和卫生及工作环境公约</w:t>
            </w:r>
            <w:r>
              <w:rPr>
                <w:rFonts w:hint="eastAsia" w:ascii="宋体" w:hAnsi="宋体" w:cs="宋体"/>
                <w:sz w:val="24"/>
                <w:szCs w:val="24"/>
              </w:rPr>
              <w:tab/>
            </w:r>
            <w:r>
              <w:rPr>
                <w:rFonts w:hint="eastAsia" w:ascii="宋体" w:hAnsi="宋体" w:cs="宋体"/>
                <w:sz w:val="24"/>
                <w:szCs w:val="24"/>
              </w:rPr>
              <w:t>全国人大常委会</w:t>
            </w:r>
            <w:r>
              <w:rPr>
                <w:rFonts w:hint="eastAsia" w:ascii="宋体" w:hAnsi="宋体" w:cs="宋体"/>
                <w:sz w:val="24"/>
                <w:szCs w:val="24"/>
              </w:rPr>
              <w:tab/>
            </w:r>
            <w:r>
              <w:rPr>
                <w:rFonts w:hint="eastAsia" w:ascii="宋体" w:hAnsi="宋体" w:cs="宋体"/>
                <w:sz w:val="24"/>
                <w:szCs w:val="24"/>
              </w:rPr>
              <w:t>2006.10.31</w:t>
            </w:r>
          </w:p>
          <w:p>
            <w:pPr>
              <w:rPr>
                <w:rFonts w:ascii="宋体" w:hAnsi="宋体" w:cs="宋体"/>
                <w:sz w:val="24"/>
              </w:rPr>
            </w:pPr>
            <w:r>
              <w:rPr>
                <w:rFonts w:hint="eastAsia" w:ascii="宋体" w:hAnsi="宋体" w:cs="宋体"/>
                <w:sz w:val="24"/>
                <w:szCs w:val="24"/>
              </w:rPr>
              <w:t>社会消防安全教育培训规定</w:t>
            </w:r>
            <w:r>
              <w:rPr>
                <w:rFonts w:hint="eastAsia" w:ascii="宋体" w:hAnsi="宋体" w:cs="宋体"/>
                <w:sz w:val="24"/>
                <w:szCs w:val="24"/>
              </w:rPr>
              <w:tab/>
            </w:r>
            <w:r>
              <w:rPr>
                <w:rFonts w:hint="eastAsia" w:ascii="宋体" w:hAnsi="宋体" w:cs="宋体"/>
                <w:sz w:val="24"/>
                <w:szCs w:val="24"/>
              </w:rPr>
              <w:t>公安部办公会议</w:t>
            </w:r>
            <w:r>
              <w:rPr>
                <w:rFonts w:hint="eastAsia" w:ascii="宋体" w:hAnsi="宋体" w:cs="宋体"/>
                <w:sz w:val="24"/>
                <w:szCs w:val="24"/>
              </w:rPr>
              <w:tab/>
            </w:r>
            <w:r>
              <w:rPr>
                <w:rFonts w:hint="eastAsia" w:ascii="宋体" w:hAnsi="宋体" w:cs="宋体"/>
                <w:sz w:val="24"/>
                <w:szCs w:val="24"/>
              </w:rPr>
              <w:t>2009.6.1</w:t>
            </w:r>
          </w:p>
          <w:p>
            <w:pPr>
              <w:rPr>
                <w:rFonts w:ascii="宋体" w:hAnsi="宋体" w:cs="宋体"/>
                <w:sz w:val="24"/>
              </w:rPr>
            </w:pPr>
            <w:r>
              <w:rPr>
                <w:rFonts w:hint="eastAsia" w:ascii="宋体" w:hAnsi="宋体" w:cs="宋体"/>
                <w:sz w:val="24"/>
                <w:szCs w:val="24"/>
              </w:rPr>
              <w:t>北京市安全生产条例</w:t>
            </w:r>
            <w:r>
              <w:rPr>
                <w:rFonts w:hint="eastAsia" w:ascii="宋体" w:hAnsi="宋体" w:cs="宋体"/>
                <w:sz w:val="24"/>
                <w:szCs w:val="24"/>
              </w:rPr>
              <w:tab/>
            </w:r>
            <w:r>
              <w:rPr>
                <w:rFonts w:hint="eastAsia" w:ascii="宋体" w:hAnsi="宋体" w:cs="宋体"/>
                <w:sz w:val="24"/>
                <w:szCs w:val="24"/>
              </w:rPr>
              <w:t>常务委员会第十三次会议</w:t>
            </w:r>
            <w:r>
              <w:rPr>
                <w:rFonts w:hint="eastAsia" w:ascii="宋体" w:hAnsi="宋体" w:cs="宋体"/>
                <w:sz w:val="24"/>
                <w:szCs w:val="24"/>
              </w:rPr>
              <w:tab/>
            </w:r>
            <w:r>
              <w:rPr>
                <w:rFonts w:hint="eastAsia" w:ascii="宋体" w:hAnsi="宋体" w:cs="宋体"/>
                <w:sz w:val="24"/>
                <w:szCs w:val="24"/>
              </w:rPr>
              <w:t>2004.7.29</w:t>
            </w:r>
          </w:p>
          <w:p>
            <w:pPr>
              <w:rPr>
                <w:rFonts w:ascii="宋体" w:hAnsi="宋体" w:cs="宋体"/>
                <w:sz w:val="24"/>
              </w:rPr>
            </w:pPr>
            <w:r>
              <w:rPr>
                <w:rFonts w:hint="eastAsia" w:ascii="宋体" w:hAnsi="宋体" w:cs="宋体"/>
                <w:sz w:val="24"/>
                <w:szCs w:val="24"/>
              </w:rPr>
              <w:t>北京市企业劳动者工伤报告和工</w:t>
            </w:r>
          </w:p>
          <w:p>
            <w:pPr>
              <w:rPr>
                <w:rFonts w:ascii="宋体" w:hAnsi="宋体" w:cs="宋体"/>
                <w:sz w:val="24"/>
              </w:rPr>
            </w:pPr>
            <w:r>
              <w:rPr>
                <w:rFonts w:hint="eastAsia" w:ascii="宋体" w:hAnsi="宋体" w:cs="宋体"/>
                <w:sz w:val="24"/>
                <w:szCs w:val="24"/>
              </w:rPr>
              <w:t>伤认定办法</w:t>
            </w:r>
            <w:r>
              <w:rPr>
                <w:rFonts w:hint="eastAsia" w:ascii="宋体" w:hAnsi="宋体" w:cs="宋体"/>
                <w:sz w:val="24"/>
                <w:szCs w:val="24"/>
              </w:rPr>
              <w:tab/>
            </w:r>
            <w:r>
              <w:rPr>
                <w:rFonts w:hint="eastAsia" w:ascii="宋体" w:hAnsi="宋体" w:cs="宋体"/>
                <w:sz w:val="24"/>
                <w:szCs w:val="24"/>
              </w:rPr>
              <w:t>市劳动和社会保障局</w:t>
            </w:r>
            <w:r>
              <w:rPr>
                <w:rFonts w:hint="eastAsia" w:ascii="宋体" w:hAnsi="宋体" w:cs="宋体"/>
                <w:sz w:val="24"/>
                <w:szCs w:val="24"/>
              </w:rPr>
              <w:tab/>
            </w:r>
            <w:r>
              <w:rPr>
                <w:rFonts w:hint="eastAsia" w:ascii="宋体" w:hAnsi="宋体" w:cs="宋体"/>
                <w:sz w:val="24"/>
                <w:szCs w:val="24"/>
              </w:rPr>
              <w:t>2009.12.10</w:t>
            </w:r>
          </w:p>
          <w:p>
            <w:pPr>
              <w:rPr>
                <w:rFonts w:ascii="宋体" w:hAnsi="宋体" w:cs="宋体"/>
                <w:sz w:val="24"/>
              </w:rPr>
            </w:pPr>
            <w:r>
              <w:rPr>
                <w:rFonts w:hint="eastAsia" w:ascii="宋体" w:hAnsi="宋体" w:cs="宋体"/>
                <w:sz w:val="24"/>
                <w:szCs w:val="24"/>
              </w:rPr>
              <w:t>北京市消防条例</w:t>
            </w:r>
            <w:r>
              <w:rPr>
                <w:rFonts w:hint="eastAsia" w:ascii="宋体" w:hAnsi="宋体" w:cs="宋体"/>
                <w:sz w:val="24"/>
                <w:szCs w:val="24"/>
              </w:rPr>
              <w:tab/>
            </w:r>
            <w:r>
              <w:rPr>
                <w:rFonts w:hint="eastAsia" w:ascii="宋体" w:hAnsi="宋体" w:cs="宋体"/>
                <w:sz w:val="24"/>
                <w:szCs w:val="24"/>
              </w:rPr>
              <w:t>北京市第十三届人民代表大会常务委员会</w:t>
            </w:r>
            <w:r>
              <w:rPr>
                <w:rFonts w:hint="eastAsia" w:ascii="宋体" w:hAnsi="宋体" w:cs="宋体"/>
                <w:sz w:val="24"/>
                <w:szCs w:val="24"/>
              </w:rPr>
              <w:tab/>
            </w:r>
            <w:r>
              <w:rPr>
                <w:rFonts w:hint="eastAsia" w:ascii="宋体" w:hAnsi="宋体" w:cs="宋体"/>
                <w:sz w:val="24"/>
                <w:szCs w:val="24"/>
              </w:rPr>
              <w:t>2011.5.27</w:t>
            </w:r>
          </w:p>
          <w:p>
            <w:pPr>
              <w:rPr>
                <w:rFonts w:ascii="宋体" w:hAnsi="宋体" w:cs="宋体"/>
                <w:sz w:val="24"/>
              </w:rPr>
            </w:pPr>
            <w:r>
              <w:rPr>
                <w:rFonts w:hint="eastAsia" w:ascii="宋体" w:hAnsi="宋体" w:cs="宋体"/>
                <w:sz w:val="24"/>
                <w:szCs w:val="24"/>
              </w:rPr>
              <w:t>北京市实施《工伤保险条例》若干规定</w:t>
            </w:r>
            <w:r>
              <w:rPr>
                <w:rFonts w:hint="eastAsia" w:ascii="宋体" w:hAnsi="宋体" w:cs="宋体"/>
                <w:sz w:val="24"/>
                <w:szCs w:val="24"/>
              </w:rPr>
              <w:tab/>
            </w:r>
            <w:r>
              <w:rPr>
                <w:rFonts w:hint="eastAsia" w:ascii="宋体" w:hAnsi="宋体" w:cs="宋体"/>
                <w:sz w:val="24"/>
                <w:szCs w:val="24"/>
              </w:rPr>
              <w:t>北京市人民政府令第242号</w:t>
            </w:r>
            <w:r>
              <w:rPr>
                <w:rFonts w:hint="eastAsia" w:ascii="宋体" w:hAnsi="宋体" w:cs="宋体"/>
                <w:sz w:val="24"/>
                <w:szCs w:val="24"/>
              </w:rPr>
              <w:tab/>
            </w:r>
            <w:r>
              <w:rPr>
                <w:rFonts w:hint="eastAsia" w:ascii="宋体" w:hAnsi="宋体" w:cs="宋体"/>
                <w:sz w:val="24"/>
                <w:szCs w:val="24"/>
              </w:rPr>
              <w:t>2011.12.5</w:t>
            </w:r>
          </w:p>
          <w:p>
            <w:pPr>
              <w:rPr>
                <w:rFonts w:ascii="宋体" w:hAnsi="宋体" w:cs="宋体"/>
                <w:sz w:val="24"/>
              </w:rPr>
            </w:pPr>
            <w:r>
              <w:rPr>
                <w:rFonts w:hint="eastAsia" w:ascii="宋体" w:hAnsi="宋体" w:cs="宋体"/>
                <w:sz w:val="24"/>
                <w:szCs w:val="24"/>
              </w:rPr>
              <w:t>北京市职业病防治卫生监督条例</w:t>
            </w:r>
            <w:r>
              <w:rPr>
                <w:rFonts w:hint="eastAsia" w:ascii="宋体" w:hAnsi="宋体" w:cs="宋体"/>
                <w:sz w:val="24"/>
                <w:szCs w:val="24"/>
              </w:rPr>
              <w:tab/>
            </w:r>
            <w:r>
              <w:rPr>
                <w:rFonts w:hint="eastAsia" w:ascii="宋体" w:hAnsi="宋体" w:cs="宋体"/>
                <w:sz w:val="24"/>
                <w:szCs w:val="24"/>
              </w:rPr>
              <w:t>北京市第十届人民代表大会常务委员会第十次会</w:t>
            </w:r>
            <w:r>
              <w:rPr>
                <w:rFonts w:hint="eastAsia" w:ascii="宋体" w:hAnsi="宋体" w:cs="宋体"/>
                <w:sz w:val="24"/>
                <w:szCs w:val="24"/>
              </w:rPr>
              <w:tab/>
            </w:r>
            <w:r>
              <w:rPr>
                <w:rFonts w:hint="eastAsia" w:ascii="宋体" w:hAnsi="宋体" w:cs="宋体"/>
                <w:sz w:val="24"/>
                <w:szCs w:val="24"/>
              </w:rPr>
              <w:t>1994.10.1</w:t>
            </w:r>
          </w:p>
          <w:p>
            <w:pPr>
              <w:rPr>
                <w:rFonts w:ascii="宋体" w:hAnsi="宋体" w:cs="宋体"/>
                <w:sz w:val="24"/>
              </w:rPr>
            </w:pPr>
            <w:r>
              <w:rPr>
                <w:rFonts w:hint="eastAsia" w:ascii="宋体" w:hAnsi="宋体" w:cs="宋体"/>
                <w:sz w:val="24"/>
                <w:szCs w:val="24"/>
              </w:rPr>
              <w:t>北京市劳动保障监察管辖办法</w:t>
            </w:r>
            <w:r>
              <w:rPr>
                <w:rFonts w:hint="eastAsia" w:ascii="宋体" w:hAnsi="宋体" w:cs="宋体"/>
                <w:sz w:val="24"/>
                <w:szCs w:val="24"/>
              </w:rPr>
              <w:tab/>
            </w:r>
            <w:r>
              <w:rPr>
                <w:rFonts w:hint="eastAsia" w:ascii="宋体" w:hAnsi="宋体" w:cs="宋体"/>
                <w:sz w:val="24"/>
                <w:szCs w:val="24"/>
              </w:rPr>
              <w:t>北京市劳动和社会保障局</w:t>
            </w:r>
            <w:r>
              <w:rPr>
                <w:rFonts w:hint="eastAsia" w:ascii="宋体" w:hAnsi="宋体" w:cs="宋体"/>
                <w:sz w:val="24"/>
                <w:szCs w:val="24"/>
              </w:rPr>
              <w:tab/>
            </w:r>
            <w:r>
              <w:rPr>
                <w:rFonts w:hint="eastAsia" w:ascii="宋体" w:hAnsi="宋体" w:cs="宋体"/>
                <w:sz w:val="24"/>
                <w:szCs w:val="24"/>
              </w:rPr>
              <w:t>2005.9.1</w:t>
            </w:r>
            <w:r>
              <w:rPr>
                <w:rFonts w:ascii="宋体" w:hAnsi="宋体" w:cs="宋体"/>
                <w:sz w:val="24"/>
              </w:rPr>
              <w:t xml:space="preserve"> </w:t>
            </w:r>
          </w:p>
          <w:p>
            <w:pPr>
              <w:ind w:firstLine="420" w:firstLineChars="200"/>
              <w:rPr>
                <w:color w:val="000000" w:themeColor="text1"/>
              </w:rPr>
            </w:pPr>
            <w:r>
              <w:rPr>
                <w:rFonts w:hint="eastAsia"/>
              </w:rPr>
              <w:t>中华人民共和国节约能源法</w:t>
            </w:r>
            <w:r>
              <w:rPr>
                <w:rFonts w:hint="eastAsia"/>
              </w:rPr>
              <w:tab/>
            </w:r>
            <w:r>
              <w:rPr>
                <w:rFonts w:hint="eastAsia"/>
              </w:rPr>
              <w:t>全国人大</w:t>
            </w:r>
            <w:r>
              <w:rPr>
                <w:rFonts w:hint="eastAsia"/>
              </w:rPr>
              <w:tab/>
            </w:r>
            <w:r>
              <w:rPr>
                <w:rFonts w:hint="eastAsia"/>
              </w:rPr>
              <w:t>2018.10.26</w:t>
            </w:r>
            <w:r>
              <w:rPr>
                <w:rFonts w:hint="eastAsia"/>
                <w:color w:val="000000" w:themeColor="text1"/>
              </w:rPr>
              <w:t>等</w:t>
            </w:r>
          </w:p>
          <w:p>
            <w:pPr>
              <w:ind w:firstLine="420" w:firstLineChars="2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rFonts w:asciiTheme="minorEastAsia" w:hAnsiTheme="minorEastAsia" w:eastAsiaTheme="minorEastAsia"/>
                <w:szCs w:val="21"/>
              </w:rPr>
            </w:pPr>
            <w:r>
              <w:rPr>
                <w:rFonts w:hint="eastAsia"/>
                <w:szCs w:val="21"/>
              </w:rPr>
              <w:t>评价结论：法律法规和其它要求得到遵守和执行，法律法规适宜。</w:t>
            </w:r>
          </w:p>
          <w:p>
            <w:pPr>
              <w:rPr>
                <w:rFonts w:cs="Lucida Sans"/>
                <w:b/>
              </w:rPr>
            </w:pPr>
            <w:r>
              <w:rPr>
                <w:rFonts w:hint="eastAsia" w:asciiTheme="minorEastAsia" w:hAnsiTheme="minorEastAsia" w:eastAsiaTheme="minorEastAsia"/>
                <w:szCs w:val="21"/>
              </w:rPr>
              <w:t>评价人：</w:t>
            </w:r>
            <w:r>
              <w:t>李俊清</w:t>
            </w:r>
            <w:r>
              <w:rPr>
                <w:rFonts w:hint="eastAsia"/>
              </w:rPr>
              <w:t>、</w:t>
            </w:r>
            <w:r>
              <w:t>宋媛媛</w:t>
            </w:r>
            <w:r>
              <w:tab/>
            </w:r>
            <w:r>
              <w:rPr>
                <w:rFonts w:hint="eastAsia"/>
              </w:rPr>
              <w:t>、</w:t>
            </w:r>
            <w:r>
              <w:t>张志忠</w:t>
            </w:r>
            <w:r>
              <w:rPr>
                <w:rFonts w:hint="eastAsia"/>
              </w:rPr>
              <w:t>、</w:t>
            </w:r>
            <w:r>
              <w:t>孟凡林</w:t>
            </w:r>
            <w:r>
              <w:rPr>
                <w:rFonts w:hint="eastAsia"/>
              </w:rPr>
              <w:t>、</w:t>
            </w:r>
            <w:r>
              <w:t>郭月民</w:t>
            </w:r>
            <w:r>
              <w:rPr>
                <w:rFonts w:hint="eastAsia"/>
              </w:rPr>
              <w:t>、</w:t>
            </w:r>
            <w:r>
              <w:t>赵建红</w:t>
            </w:r>
            <w:r>
              <w:rPr>
                <w:rFonts w:hint="eastAsia" w:asciiTheme="minorEastAsia" w:hAnsiTheme="minorEastAsia" w:eastAsiaTheme="minorEastAsia"/>
                <w:szCs w:val="21"/>
              </w:rPr>
              <w:t>等，批准：</w:t>
            </w:r>
            <w:r>
              <w:t>李俊清</w:t>
            </w:r>
          </w:p>
          <w:p>
            <w:pPr>
              <w:ind w:firstLine="420" w:firstLineChars="200"/>
            </w:pPr>
            <w:r>
              <w:rPr>
                <w:rFonts w:hint="eastAsia" w:asciiTheme="minorEastAsia" w:hAnsiTheme="minorEastAsia" w:eastAsiaTheme="minorEastAsia"/>
                <w:szCs w:val="21"/>
              </w:rPr>
              <w:t>以上评价，明确了法律法规及其他要求对公司环境因素、危险源的应用，明确了相应的适用条款。</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cs="Lucida Sans"/>
                <w:b/>
              </w:rPr>
            </w:pPr>
          </w:p>
          <w:p>
            <w:pPr>
              <w:rPr>
                <w:rFonts w:cs="Lucida Sans"/>
                <w:b/>
              </w:rPr>
            </w:pPr>
          </w:p>
          <w:p>
            <w:pPr>
              <w:rPr>
                <w:rFonts w:cs="Lucida Sans"/>
                <w:b/>
              </w:rPr>
            </w:pPr>
          </w:p>
          <w:p>
            <w:pPr>
              <w:rPr>
                <w:szCs w:val="21"/>
              </w:rPr>
            </w:pPr>
            <w:r>
              <w:rPr>
                <w:rFonts w:hint="eastAsia" w:cs="Lucida Sans"/>
                <w:b/>
              </w:rPr>
              <w:t>基础设施</w:t>
            </w:r>
          </w:p>
        </w:tc>
        <w:tc>
          <w:tcPr>
            <w:tcW w:w="960" w:type="dxa"/>
            <w:vAlign w:val="center"/>
          </w:tcPr>
          <w:p>
            <w:r>
              <w:rPr>
                <w:rFonts w:hint="eastAsia"/>
              </w:rPr>
              <w:t>Q</w:t>
            </w:r>
            <w:r>
              <w:t>7.1.3</w:t>
            </w:r>
          </w:p>
          <w:p>
            <w:pPr>
              <w:pStyle w:val="2"/>
              <w:rPr>
                <w:rFonts w:cs="Lucida Sans"/>
                <w:b/>
              </w:rPr>
            </w:pPr>
          </w:p>
          <w:p>
            <w:pPr>
              <w:pStyle w:val="2"/>
              <w:rPr>
                <w:rFonts w:cs="Lucida Sans"/>
                <w:b/>
              </w:rPr>
            </w:pPr>
            <w:r>
              <w:rPr>
                <w:rFonts w:hint="eastAsia" w:cs="Lucida Sans"/>
                <w:b/>
              </w:rPr>
              <w:t>ES 7.1</w:t>
            </w:r>
          </w:p>
        </w:tc>
        <w:tc>
          <w:tcPr>
            <w:tcW w:w="10694" w:type="dxa"/>
            <w:vAlign w:val="center"/>
          </w:tcPr>
          <w:p>
            <w:pPr>
              <w:rPr>
                <w:rFonts w:cs="Lucida Sans"/>
                <w:bCs/>
              </w:rPr>
            </w:pPr>
            <w:r>
              <w:rPr>
                <w:rFonts w:cs="Lucida Sans"/>
                <w:bCs/>
              </w:rPr>
              <w:t>基础设施</w:t>
            </w:r>
          </w:p>
          <w:p>
            <w:pPr>
              <w:pStyle w:val="2"/>
            </w:pPr>
            <w:r>
              <w:rPr>
                <w:rFonts w:hint="eastAsia" w:cs="Lucida Sans"/>
              </w:rPr>
              <w:t>提供有办公厂房租赁合同，办公厂房面积400平米。</w:t>
            </w:r>
          </w:p>
          <w:p>
            <w:pPr>
              <w:pStyle w:val="2"/>
            </w:pPr>
            <w:r>
              <w:rPr>
                <w:rFonts w:hint="eastAsia"/>
              </w:rPr>
              <w:t>园林绿化设备：</w:t>
            </w:r>
            <w:r>
              <w:rPr>
                <w:rFonts w:hint="eastAsia"/>
                <w:szCs w:val="22"/>
              </w:rPr>
              <w:t>铁锹、铁镐、手据、园艺剪、割草机、粗枝剪、打草机</w:t>
            </w:r>
            <w:r>
              <w:rPr>
                <w:rFonts w:hint="eastAsia" w:ascii="宋体" w:hAnsi="宋体"/>
                <w:spacing w:val="-10"/>
                <w:sz w:val="20"/>
              </w:rPr>
              <w:t>等</w:t>
            </w:r>
          </w:p>
          <w:p>
            <w:pPr>
              <w:rPr>
                <w:rStyle w:val="17"/>
                <w:rFonts w:ascii="Arial" w:hAnsi="Arial" w:cs="Arial"/>
                <w:bCs/>
                <w:color w:val="333333"/>
                <w:shd w:val="clear" w:color="auto" w:fill="FFFFFF"/>
              </w:rPr>
            </w:pPr>
            <w:r>
              <w:rPr>
                <w:rStyle w:val="17"/>
                <w:rFonts w:hint="eastAsia" w:ascii="Arial" w:hAnsi="Arial" w:cs="Arial"/>
                <w:bCs/>
                <w:color w:val="333333"/>
                <w:shd w:val="clear" w:color="auto" w:fill="FFFFFF"/>
              </w:rPr>
              <w:t>办公设备：电脑、电话、打印机等</w:t>
            </w:r>
          </w:p>
          <w:p>
            <w:pPr>
              <w:pStyle w:val="2"/>
              <w:rPr>
                <w:rStyle w:val="17"/>
                <w:rFonts w:ascii="Arial" w:hAnsi="Arial" w:cs="Arial"/>
                <w:color w:val="333333"/>
                <w:spacing w:val="0"/>
                <w:shd w:val="clear" w:color="auto" w:fill="FFFFFF"/>
              </w:rPr>
            </w:pPr>
            <w:r>
              <w:rPr>
                <w:rStyle w:val="17"/>
                <w:rFonts w:hint="eastAsia" w:ascii="Arial" w:hAnsi="Arial" w:cs="Arial"/>
                <w:color w:val="333333"/>
                <w:spacing w:val="0"/>
                <w:shd w:val="clear" w:color="auto" w:fill="FFFFFF"/>
              </w:rPr>
              <w:t>环保设备：垃圾桶</w:t>
            </w:r>
          </w:p>
          <w:p>
            <w:pPr>
              <w:pStyle w:val="2"/>
              <w:rPr>
                <w:rStyle w:val="17"/>
                <w:rFonts w:ascii="Arial" w:hAnsi="Arial" w:cs="Arial"/>
                <w:color w:val="333333"/>
                <w:spacing w:val="0"/>
                <w:shd w:val="clear" w:color="auto" w:fill="FFFFFF"/>
              </w:rPr>
            </w:pPr>
            <w:r>
              <w:rPr>
                <w:rStyle w:val="17"/>
                <w:rFonts w:hint="eastAsia" w:ascii="Arial" w:hAnsi="Arial" w:cs="Arial"/>
                <w:color w:val="333333"/>
                <w:spacing w:val="0"/>
                <w:shd w:val="clear" w:color="auto" w:fill="FFFFFF"/>
              </w:rPr>
              <w:t>消防设施：消防栓、应急灯等</w:t>
            </w:r>
          </w:p>
          <w:p>
            <w:pPr>
              <w:rPr>
                <w:rFonts w:cs="Lucida Sans"/>
                <w:bCs/>
                <w:color w:val="FF0000"/>
              </w:rPr>
            </w:pPr>
            <w:r>
              <w:rPr>
                <w:rFonts w:hint="eastAsia" w:cs="Lucida Sans"/>
                <w:bCs/>
              </w:rPr>
              <w:t>期维护与保养。公司根据办公的需要，配备了办公用房及通讯、信息系统等基础设施</w:t>
            </w:r>
            <w:r>
              <w:rPr>
                <w:rFonts w:cs="Lucida Sans"/>
                <w:bCs/>
              </w:rPr>
              <w:t>。公司编制了《</w:t>
            </w:r>
            <w:r>
              <w:rPr>
                <w:rFonts w:hint="eastAsia" w:ascii="宋体" w:hAnsi="宋体" w:cs="宋体"/>
                <w:bCs/>
                <w:sz w:val="24"/>
              </w:rPr>
              <w:t>基础设施控制程序</w:t>
            </w:r>
            <w:r>
              <w:rPr>
                <w:rFonts w:cs="Lucida Sans"/>
                <w:bCs/>
              </w:rPr>
              <w:t>》 并配备有办</w:t>
            </w:r>
            <w:r>
              <w:rPr>
                <w:rFonts w:hint="eastAsia" w:cs="Lucida Sans"/>
                <w:bCs/>
              </w:rPr>
              <w:t>公桌椅，水电、空调、会议室、消防设施设备，并有电脑、打印机、电话、传真机、复印机等办公设备；满足办公需要。</w:t>
            </w:r>
          </w:p>
          <w:p>
            <w:pPr>
              <w:ind w:firstLine="420" w:firstLineChars="200"/>
              <w:rPr>
                <w:rFonts w:cs="Lucida Sans"/>
                <w:bCs/>
              </w:rPr>
            </w:pPr>
            <w:r>
              <w:rPr>
                <w:rFonts w:hint="eastAsia" w:cs="Lucida Sans"/>
                <w:bCs/>
              </w:rPr>
              <w:t>抽：《设备维修保养计划》</w:t>
            </w:r>
          </w:p>
          <w:p>
            <w:pPr>
              <w:ind w:firstLine="420" w:firstLineChars="200"/>
              <w:rPr>
                <w:rFonts w:cs="Lucida Sans"/>
                <w:b/>
              </w:rPr>
            </w:pPr>
            <w:r>
              <w:rPr>
                <w:rFonts w:hint="eastAsia" w:cs="Lucida Sans"/>
                <w:bCs/>
              </w:rPr>
              <w:t>依照计划进行设备设施的升级、维护、更换、配备，相关设施配备和管理比较完善。提供电脑打印机设备清单及维修保养记录。保养人：</w:t>
            </w:r>
            <w:r>
              <w:t>宋媛媛</w:t>
            </w:r>
            <w:r>
              <w:rPr>
                <w:color w:val="FF0000"/>
              </w:rPr>
              <w:tab/>
            </w:r>
            <w:r>
              <w:rPr>
                <w:rFonts w:hint="eastAsia" w:cs="Lucida Sans"/>
                <w:b/>
              </w:rPr>
              <w:t>。</w:t>
            </w:r>
          </w:p>
          <w:p>
            <w:pPr>
              <w:pStyle w:val="2"/>
            </w:pPr>
          </w:p>
          <w:p>
            <w:pPr>
              <w:pStyle w:val="2"/>
              <w:ind w:firstLine="460" w:firstLineChars="200"/>
              <w:rPr>
                <w:color w:val="0000FF"/>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szCs w:val="21"/>
              </w:rPr>
            </w:pPr>
          </w:p>
          <w:p>
            <w:pPr>
              <w:rPr>
                <w:szCs w:val="21"/>
              </w:rPr>
            </w:pPr>
          </w:p>
          <w:p>
            <w:pPr>
              <w:rPr>
                <w:szCs w:val="21"/>
              </w:rPr>
            </w:pPr>
          </w:p>
          <w:p>
            <w:pPr>
              <w:rPr>
                <w:szCs w:val="21"/>
              </w:rPr>
            </w:pPr>
          </w:p>
          <w:p>
            <w:r>
              <w:rPr>
                <w:rFonts w:hint="eastAsia"/>
                <w:szCs w:val="21"/>
              </w:rPr>
              <w:t>人员、能力、培训</w:t>
            </w:r>
          </w:p>
        </w:tc>
        <w:tc>
          <w:tcPr>
            <w:tcW w:w="960" w:type="dxa"/>
            <w:vAlign w:val="center"/>
          </w:tcPr>
          <w:p>
            <w:pPr>
              <w:rPr>
                <w:szCs w:val="21"/>
              </w:rPr>
            </w:pPr>
          </w:p>
          <w:p>
            <w:pPr>
              <w:rPr>
                <w:szCs w:val="21"/>
              </w:rPr>
            </w:pPr>
          </w:p>
          <w:p>
            <w:pPr>
              <w:rPr>
                <w:szCs w:val="21"/>
              </w:rPr>
            </w:pPr>
          </w:p>
          <w:p>
            <w:pPr>
              <w:rPr>
                <w:szCs w:val="21"/>
              </w:rPr>
            </w:pPr>
          </w:p>
          <w:p>
            <w:pPr>
              <w:rPr>
                <w:szCs w:val="21"/>
              </w:rPr>
            </w:pPr>
            <w:r>
              <w:rPr>
                <w:rFonts w:hint="eastAsia"/>
                <w:szCs w:val="21"/>
              </w:rPr>
              <w:t>Q7.1.2</w:t>
            </w:r>
          </w:p>
          <w:p>
            <w:pPr>
              <w:rPr>
                <w:szCs w:val="21"/>
              </w:rPr>
            </w:pPr>
            <w:r>
              <w:rPr>
                <w:rFonts w:hint="eastAsia"/>
                <w:szCs w:val="21"/>
              </w:rPr>
              <w:t>ES</w:t>
            </w:r>
            <w:r>
              <w:rPr>
                <w:szCs w:val="21"/>
              </w:rPr>
              <w:t>7.1</w:t>
            </w:r>
          </w:p>
          <w:p>
            <w:pPr>
              <w:rPr>
                <w:szCs w:val="21"/>
                <w:highlight w:val="red"/>
              </w:rPr>
            </w:pPr>
            <w:r>
              <w:rPr>
                <w:rFonts w:hint="eastAsia"/>
                <w:szCs w:val="21"/>
              </w:rPr>
              <w:t>QES7.2</w:t>
            </w:r>
          </w:p>
          <w:p>
            <w:pPr>
              <w:pStyle w:val="2"/>
            </w:pPr>
          </w:p>
        </w:tc>
        <w:tc>
          <w:tcPr>
            <w:tcW w:w="10694" w:type="dxa"/>
            <w:vAlign w:val="center"/>
          </w:tcPr>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编制《人力资源管理管理程序》，规定了控制要求。对企业的人力资源的培养和发展等作出规定，专业技术人员、特种作业人员等人力资源作出了规划。</w:t>
            </w:r>
          </w:p>
          <w:p>
            <w:pPr>
              <w:pStyle w:val="5"/>
              <w:widowControl/>
              <w:ind w:firstLine="420" w:firstLineChars="200"/>
              <w:rPr>
                <w:rFonts w:ascii="Times New Roman" w:hAnsi="Times New Roman"/>
                <w:sz w:val="21"/>
                <w:szCs w:val="21"/>
              </w:rPr>
            </w:pPr>
            <w:r>
              <w:rPr>
                <w:rFonts w:hint="eastAsia" w:ascii="Times New Roman" w:hAnsi="Times New Roman"/>
                <w:sz w:val="21"/>
                <w:szCs w:val="21"/>
              </w:rPr>
              <w:t>编制《人力资源管理规划》等三层作业文件，部门又根据自己部门的特点提供《各部门负责人职责和任职要求》及《绩效考核规定》，对员工的绩效进行考核，并与员工的工资相挂钩。</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查2021年4月5日的考核记录，考核结果基本达成设定的目标值，考核基本与办法保持一致。编制《岗位工作人员任职资格》，对总经理、管代、内审员、生产技术、销售员等岗位人员的任职要求从能力、意识、学历、经历、技能等方面作出规定。抽查</w:t>
            </w:r>
            <w:r>
              <w:t>宋媛媛</w:t>
            </w:r>
            <w:r>
              <w:tab/>
            </w:r>
            <w:r>
              <w:rPr>
                <w:rFonts w:hint="eastAsia"/>
              </w:rPr>
              <w:t>、</w:t>
            </w:r>
            <w:r>
              <w:t>张志忠</w:t>
            </w:r>
            <w:r>
              <w:rPr>
                <w:rFonts w:hint="eastAsia"/>
              </w:rPr>
              <w:t>、</w:t>
            </w:r>
            <w:r>
              <w:t>孟凡林</w:t>
            </w:r>
            <w:r>
              <w:rPr>
                <w:rFonts w:hint="eastAsia"/>
              </w:rPr>
              <w:t>、</w:t>
            </w:r>
            <w:r>
              <w:t>郭月民</w:t>
            </w:r>
            <w:r>
              <w:rPr>
                <w:rFonts w:hint="eastAsia" w:ascii="Times New Roman" w:hAnsi="Times New Roman"/>
                <w:sz w:val="21"/>
                <w:szCs w:val="21"/>
              </w:rPr>
              <w:t>等均满足任职要求。</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根据企业发展规划、现状及各部门意见，人力资源部制定年度培训计划，提供《</w:t>
            </w:r>
            <w:r>
              <w:rPr>
                <w:rFonts w:ascii="Times New Roman" w:hAnsi="Times New Roman"/>
                <w:sz w:val="21"/>
                <w:szCs w:val="21"/>
              </w:rPr>
              <w:t>20</w:t>
            </w:r>
            <w:r>
              <w:rPr>
                <w:rFonts w:hint="eastAsia" w:ascii="Times New Roman" w:hAnsi="Times New Roman"/>
                <w:sz w:val="21"/>
                <w:szCs w:val="21"/>
              </w:rPr>
              <w:t>21年培训计划》，有培训记录、受培训部门参加培训人员培训方式培训内容考核方式等内容，显示安排标准、管理手册和程序、法律法规和其他要求、方针、危险源、环境因素和关键特殊施工过程控制培训、意识教育、新员工等培训。编制：综合部，批准：</w:t>
            </w:r>
            <w:r>
              <w:t>李俊清</w:t>
            </w:r>
            <w:r>
              <w:rPr>
                <w:rFonts w:hint="eastAsia" w:ascii="Times New Roman" w:hAnsi="Times New Roman"/>
                <w:sz w:val="21"/>
                <w:szCs w:val="21"/>
              </w:rPr>
              <w:t>，日期：2021年1月15日</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抽1培训时间：2021年1月19日，培训人员：</w:t>
            </w:r>
            <w:r>
              <w:rPr>
                <w:rFonts w:hint="eastAsia"/>
              </w:rPr>
              <w:t>李俊清、宋媛媛、孟凡林、张志忠、郭月民、赵建红</w:t>
            </w:r>
            <w:r>
              <w:rPr>
                <w:rFonts w:hint="eastAsia" w:ascii="Times New Roman" w:hAnsi="Times New Roman"/>
                <w:sz w:val="21"/>
                <w:szCs w:val="21"/>
              </w:rPr>
              <w:t>。培训教师：管代；培训内容：质量管理制度、安全管理制度、环境管理制度、应对突发情况的应急措施等。评价人：</w:t>
            </w:r>
            <w:r>
              <w:t>李俊清</w:t>
            </w:r>
            <w:r>
              <w:rPr>
                <w:rFonts w:hint="eastAsia" w:ascii="Times New Roman" w:hAnsi="Times New Roman"/>
                <w:sz w:val="21"/>
                <w:szCs w:val="21"/>
              </w:rPr>
              <w:t xml:space="preserve">。 </w:t>
            </w:r>
          </w:p>
          <w:p>
            <w:pPr>
              <w:pStyle w:val="5"/>
              <w:widowControl/>
              <w:ind w:firstLine="420" w:firstLineChars="200"/>
              <w:rPr>
                <w:rFonts w:ascii="Times New Roman" w:hAnsi="Times New Roman"/>
                <w:sz w:val="21"/>
                <w:szCs w:val="21"/>
              </w:rPr>
            </w:pPr>
            <w:r>
              <w:rPr>
                <w:rFonts w:hint="eastAsia" w:ascii="Times New Roman" w:hAnsi="Times New Roman"/>
                <w:sz w:val="21"/>
                <w:szCs w:val="21"/>
              </w:rPr>
              <w:t>抽2、培训时间：2021年3月25日；培训题目：质量、环境、安全法律法规培训。参加人员：</w:t>
            </w:r>
            <w:r>
              <w:rPr>
                <w:rFonts w:hint="eastAsia"/>
              </w:rPr>
              <w:t>李俊清、宋媛媛、孟凡林、张志忠、郭月民、赵建红。</w:t>
            </w:r>
            <w:r>
              <w:rPr>
                <w:rFonts w:hint="eastAsia" w:ascii="Times New Roman" w:hAnsi="Times New Roman"/>
                <w:sz w:val="21"/>
                <w:szCs w:val="21"/>
              </w:rPr>
              <w:t>训有效性评价：在公司涉及法律法规方面起到了很好的促进作用，对保证公司合法权益和守法经营起到了很大的促进作用。评价人：</w:t>
            </w:r>
            <w:r>
              <w:t>李俊清</w:t>
            </w:r>
            <w:r>
              <w:rPr>
                <w:rFonts w:hint="eastAsia" w:ascii="Times New Roman" w:hAnsi="Times New Roman"/>
                <w:sz w:val="21"/>
                <w:szCs w:val="21"/>
              </w:rPr>
              <w:t>。</w:t>
            </w:r>
          </w:p>
          <w:p>
            <w:pPr>
              <w:spacing w:line="440" w:lineRule="exact"/>
              <w:rPr>
                <w:rFonts w:hint="eastAsia"/>
                <w:szCs w:val="21"/>
              </w:rPr>
            </w:pPr>
            <w:r>
              <w:rPr>
                <w:rFonts w:hint="eastAsia"/>
                <w:szCs w:val="21"/>
              </w:rPr>
              <w:t>抽查3：培训日期：2021年5月16日在会议室进行了应急预案培训、灭火器使用 火场逃生技巧等培训，参加人员：</w:t>
            </w:r>
            <w:r>
              <w:rPr>
                <w:rFonts w:hint="eastAsia"/>
              </w:rPr>
              <w:t>李俊清、宋媛媛、孟凡林、张志忠、郭月民、赵建红。</w:t>
            </w:r>
            <w:r>
              <w:rPr>
                <w:rFonts w:hint="eastAsia"/>
                <w:szCs w:val="21"/>
              </w:rPr>
              <w:t>培训效果评价：公司全体人员了解了应急预案的作用，及学会了灭火器的使用等 效果良好。评价人：</w:t>
            </w:r>
            <w:r>
              <w:rPr>
                <w:rFonts w:hint="eastAsia" w:ascii="Arial" w:hAnsi="Arial" w:cs="Arial"/>
                <w:kern w:val="0"/>
                <w:szCs w:val="21"/>
              </w:rPr>
              <w:t>李俊清</w:t>
            </w:r>
            <w:r>
              <w:rPr>
                <w:rFonts w:hint="eastAsia"/>
                <w:szCs w:val="21"/>
              </w:rPr>
              <w:t>。</w:t>
            </w:r>
          </w:p>
          <w:p>
            <w:pPr>
              <w:pStyle w:val="2"/>
            </w:pPr>
            <w:r>
              <w:rPr>
                <w:rFonts w:hint="eastAsia"/>
              </w:rPr>
              <w:t>本年度没有新员工入职</w:t>
            </w:r>
          </w:p>
          <w:p>
            <w:pPr>
              <w:pStyle w:val="2"/>
              <w:rPr>
                <w:rFonts w:hint="eastAsia" w:asciiTheme="minorEastAsia" w:hAnsiTheme="minorEastAsia" w:eastAsiaTheme="minorEastAsia" w:cstheme="minorEastAsia"/>
              </w:rPr>
            </w:pP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提供生产员工三级教育培训记录，人员：</w:t>
            </w:r>
            <w:r>
              <w:t>张志忠</w:t>
            </w:r>
            <w:r>
              <w:rPr>
                <w:rFonts w:hint="eastAsia"/>
              </w:rPr>
              <w:t>、</w:t>
            </w:r>
            <w:r>
              <w:t>孟凡林</w:t>
            </w:r>
            <w:r>
              <w:rPr>
                <w:rFonts w:hint="eastAsia"/>
              </w:rPr>
              <w:t>、</w:t>
            </w:r>
            <w:r>
              <w:t>郭月民</w:t>
            </w:r>
            <w:r>
              <w:rPr>
                <w:rFonts w:hint="eastAsia"/>
              </w:rPr>
              <w:t>、</w:t>
            </w:r>
            <w:r>
              <w:t>赵建红</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培训内容：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三级安全培训教育内容</w:t>
            </w:r>
          </w:p>
          <w:p>
            <w:pPr>
              <w:pStyle w:val="2"/>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厂级岗前安全培训内容：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1、本单位安全生产情况及安全生产基本知识。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color w:val="FF0000"/>
              </w:rPr>
              <w:t>　</w:t>
            </w:r>
            <w:r>
              <w:rPr>
                <w:rFonts w:hint="eastAsia" w:asciiTheme="minorEastAsia" w:hAnsiTheme="minorEastAsia" w:eastAsiaTheme="minorEastAsia" w:cstheme="minorEastAsia"/>
              </w:rPr>
              <w:t>　2、本单位安全生产规章制度和劳动纪律。</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3、从业人员安全生产权利和义务。</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4、有关事故案例等。</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xml:space="preserve">5、事故应急救援、事故应急预案演练及防范措施等。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b/>
                <w:bCs w:val="0"/>
              </w:rPr>
              <w:t>车间级岗前安全培训内容</w:t>
            </w:r>
            <w:r>
              <w:rPr>
                <w:rFonts w:hint="eastAsia" w:asciiTheme="minorEastAsia" w:hAnsiTheme="minorEastAsia" w:eastAsiaTheme="minorEastAsia" w:cstheme="minorEastAsia"/>
              </w:rPr>
              <w:t xml:space="preserve">：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1、环境及危险因素。</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2、事工种可能遭受的职业伤害和伤亡事故。</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3、事工种的安全职责、操作技能及强制性标准。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4、互救、急救方法、疏散和现场紧急情况的处理。</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5、设备设施、个人防护用品的使用和维护。</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6、间（工段、区、队）安全生产状况及规章制度。</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7、事故和职业危害的措施及应注意的安全事项。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8、事故案例。</w:t>
            </w:r>
          </w:p>
          <w:p>
            <w:pPr>
              <w:pStyle w:val="2"/>
              <w:ind w:firstLine="4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9、他需要培训的内容。</w:t>
            </w:r>
          </w:p>
          <w:p>
            <w:pPr>
              <w:pStyle w:val="2"/>
              <w:rPr>
                <w:rFonts w:asciiTheme="minorEastAsia" w:hAnsiTheme="minorEastAsia" w:eastAsiaTheme="minorEastAsia" w:cstheme="minorEastAsia"/>
                <w:b/>
                <w:bCs w:val="0"/>
              </w:rPr>
            </w:pPr>
            <w:r>
              <w:rPr>
                <w:rFonts w:hint="eastAsia" w:asciiTheme="minorEastAsia" w:hAnsiTheme="minorEastAsia" w:eastAsiaTheme="minorEastAsia" w:cstheme="minorEastAsia"/>
                <w:b/>
                <w:bCs w:val="0"/>
              </w:rPr>
              <w:t xml:space="preserve">班组级岗前安全培训内容应当包括： </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1、安全操作规程。</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2、之间工作衔接配合的安全与职业卫生事项。</w:t>
            </w:r>
          </w:p>
          <w:p>
            <w:pPr>
              <w:pStyle w:val="2"/>
              <w:rPr>
                <w:rFonts w:asciiTheme="minorEastAsia" w:hAnsiTheme="minorEastAsia" w:eastAsiaTheme="minorEastAsia" w:cstheme="minorEastAsia"/>
              </w:rPr>
            </w:pPr>
            <w:r>
              <w:rPr>
                <w:rFonts w:hint="eastAsia" w:asciiTheme="minorEastAsia" w:hAnsiTheme="minorEastAsia" w:eastAsiaTheme="minorEastAsia" w:cstheme="minorEastAsia"/>
              </w:rPr>
              <w:t>　　3、事故案例。</w:t>
            </w:r>
          </w:p>
          <w:p>
            <w:pPr>
              <w:pStyle w:val="2"/>
              <w:ind w:firstLine="460"/>
              <w:rPr>
                <w:rFonts w:asciiTheme="minorEastAsia" w:hAnsiTheme="minorEastAsia" w:eastAsiaTheme="minorEastAsia" w:cstheme="minorEastAsia"/>
              </w:rPr>
            </w:pPr>
            <w:r>
              <w:rPr>
                <w:rFonts w:hint="eastAsia" w:asciiTheme="minorEastAsia" w:hAnsiTheme="minorEastAsia" w:eastAsiaTheme="minorEastAsia" w:cstheme="minorEastAsia"/>
              </w:rPr>
              <w:t>4、需要培训的内容。</w:t>
            </w:r>
          </w:p>
          <w:p>
            <w:pPr>
              <w:pStyle w:val="2"/>
              <w:ind w:firstLine="420" w:firstLineChars="200"/>
              <w:rPr>
                <w:bCs w:val="0"/>
                <w:spacing w:val="0"/>
                <w:szCs w:val="21"/>
              </w:rPr>
            </w:pPr>
            <w:r>
              <w:rPr>
                <w:rFonts w:hint="eastAsia"/>
                <w:bCs w:val="0"/>
                <w:spacing w:val="0"/>
                <w:szCs w:val="21"/>
              </w:rPr>
              <w:t>提供相关人员证书：</w:t>
            </w:r>
          </w:p>
          <w:p>
            <w:r>
              <w:t>宋维强 果、茶、桑园艺工（果树工）中级  发证日期：2012.11.13</w:t>
            </w:r>
          </w:p>
          <w:p>
            <w:r>
              <w:t>宋媛媛  园林 中级   发证日期：2018年12月</w:t>
            </w:r>
          </w:p>
          <w:p>
            <w:r>
              <w:t>李俊清  高级工程师   园林  发证日期：2015年12月23日</w:t>
            </w:r>
          </w:p>
          <w:p>
            <w:pPr>
              <w:pStyle w:val="2"/>
              <w:ind w:firstLine="420" w:firstLineChars="200"/>
              <w:rPr>
                <w:bCs w:val="0"/>
                <w:color w:val="0000FF"/>
                <w:spacing w:val="0"/>
                <w:szCs w:val="21"/>
              </w:rPr>
            </w:pPr>
            <w:r>
              <w:rPr>
                <w:rFonts w:hint="eastAsia"/>
                <w:bCs w:val="0"/>
                <w:color w:val="0000FF"/>
                <w:spacing w:val="0"/>
                <w:szCs w:val="21"/>
              </w:rPr>
              <w:t xml:space="preserve"> </w:t>
            </w:r>
          </w:p>
          <w:p>
            <w:pPr>
              <w:pStyle w:val="2"/>
              <w:ind w:firstLine="460" w:firstLineChars="200"/>
            </w:pPr>
            <w:r>
              <w:rPr>
                <w:rFonts w:hint="eastAsia"/>
                <w:szCs w:val="21"/>
              </w:rPr>
              <w:t>人力资源控制基本满足要求。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2160" w:type="dxa"/>
            <w:vAlign w:val="center"/>
          </w:tcPr>
          <w:p>
            <w:r>
              <w:rPr>
                <w:rFonts w:hint="eastAsia"/>
                <w:szCs w:val="21"/>
              </w:rPr>
              <w:t>意识</w:t>
            </w:r>
          </w:p>
        </w:tc>
        <w:tc>
          <w:tcPr>
            <w:tcW w:w="960" w:type="dxa"/>
            <w:vAlign w:val="center"/>
          </w:tcPr>
          <w:p>
            <w:pPr>
              <w:rPr>
                <w:szCs w:val="21"/>
              </w:rPr>
            </w:pPr>
            <w:r>
              <w:rPr>
                <w:rFonts w:hint="eastAsia"/>
                <w:szCs w:val="21"/>
              </w:rPr>
              <w:t>QES7.3</w:t>
            </w:r>
          </w:p>
          <w:p/>
        </w:tc>
        <w:tc>
          <w:tcPr>
            <w:tcW w:w="10694" w:type="dxa"/>
            <w:vAlign w:val="center"/>
          </w:tcPr>
          <w:p>
            <w:r>
              <w:rPr>
                <w:rFonts w:hint="eastAsia"/>
                <w:szCs w:val="21"/>
              </w:rPr>
              <w:t>主要通过培训提高岗位作业水平及质量和环境、安全意识，明确各岗位要求，园林绿化、销售及办公人员自身工作对环境、安全目标的影响，以及如何通过培训和互相交流提高环境绩效，不符合质量管理体系要求的后果等。现场询问  综合部人员清楚与其相关的重要环境因素及职业健康安全风险。</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沟通、参与和协商</w:t>
            </w:r>
          </w:p>
        </w:tc>
        <w:tc>
          <w:tcPr>
            <w:tcW w:w="960" w:type="dxa"/>
            <w:vAlign w:val="center"/>
          </w:tcPr>
          <w:p>
            <w:pPr>
              <w:rPr>
                <w:szCs w:val="21"/>
                <w:highlight w:val="red"/>
              </w:rPr>
            </w:pPr>
            <w:r>
              <w:rPr>
                <w:rFonts w:hint="eastAsia"/>
                <w:szCs w:val="21"/>
              </w:rPr>
              <w:t>QES7.4</w:t>
            </w:r>
          </w:p>
          <w:p>
            <w:pPr>
              <w:pStyle w:val="2"/>
            </w:pPr>
          </w:p>
        </w:tc>
        <w:tc>
          <w:tcPr>
            <w:tcW w:w="10694" w:type="dxa"/>
            <w:vAlign w:val="center"/>
          </w:tcPr>
          <w:p>
            <w:pPr>
              <w:ind w:firstLine="420" w:firstLineChars="200"/>
              <w:rPr>
                <w:szCs w:val="21"/>
              </w:rPr>
            </w:pPr>
            <w:r>
              <w:rPr>
                <w:rFonts w:hint="eastAsia"/>
                <w:szCs w:val="21"/>
              </w:rPr>
              <w:t>策划编制的程序文件</w:t>
            </w:r>
            <w:r>
              <w:rPr>
                <w:szCs w:val="21"/>
              </w:rPr>
              <w:t>《</w:t>
            </w:r>
            <w:r>
              <w:rPr>
                <w:rFonts w:hint="eastAsia"/>
                <w:szCs w:val="21"/>
              </w:rPr>
              <w:t>信息交流控制程序</w:t>
            </w:r>
            <w:r>
              <w:rPr>
                <w:szCs w:val="21"/>
              </w:rPr>
              <w:t>》</w:t>
            </w:r>
            <w:r>
              <w:rPr>
                <w:rFonts w:hint="eastAsia"/>
                <w:szCs w:val="21"/>
              </w:rPr>
              <w:t>及管理手册的相关章节规定了企业内、外部沟通和员工就职业健康安全事务参与、协商的要求，经查阅和交谈符合标准要求。</w:t>
            </w:r>
          </w:p>
          <w:p>
            <w:pPr>
              <w:ind w:firstLine="420" w:firstLineChars="200"/>
              <w:rPr>
                <w:szCs w:val="21"/>
              </w:rPr>
            </w:pPr>
            <w:r>
              <w:rPr>
                <w:rFonts w:hint="eastAsia"/>
                <w:szCs w:val="21"/>
              </w:rPr>
              <w:t>总经理负责在公司建立畅通的沟通渠道。管理者代表是公司内部和外部信息交流和沟通的负责人。综合部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销售部负责顾客要求方面的有关事宜的沟通。</w:t>
            </w:r>
          </w:p>
          <w:p>
            <w:pPr>
              <w:ind w:firstLine="420" w:firstLineChars="200"/>
              <w:rPr>
                <w:szCs w:val="21"/>
              </w:rPr>
            </w:pPr>
            <w:r>
              <w:rPr>
                <w:rFonts w:hint="eastAsia"/>
                <w:szCs w:val="21"/>
              </w:rPr>
              <w:t>目前各项沟通都较为及时、顺畅、效果较好。</w:t>
            </w:r>
          </w:p>
          <w:p>
            <w:pPr>
              <w:ind w:firstLine="420" w:firstLineChars="200"/>
              <w:rPr>
                <w:szCs w:val="21"/>
              </w:rPr>
            </w:pPr>
            <w:r>
              <w:rPr>
                <w:rFonts w:hint="eastAsia"/>
                <w:szCs w:val="21"/>
              </w:rPr>
              <w:t>经全体员工大会选举，任命公司</w:t>
            </w:r>
            <w:r>
              <w:rPr>
                <w:b/>
                <w:bCs/>
              </w:rPr>
              <w:t>赵建红</w:t>
            </w:r>
            <w:r>
              <w:rPr>
                <w:rFonts w:hint="eastAsia"/>
                <w:szCs w:val="21"/>
              </w:rPr>
              <w:t>同志为公司安全事务代表。 与赵建红交</w:t>
            </w:r>
            <w:r>
              <w:rPr>
                <w:rFonts w:hint="eastAsia"/>
                <w:szCs w:val="21"/>
                <w:lang w:val="en-GB"/>
              </w:rPr>
              <w:t>谈，</w:t>
            </w:r>
            <w:r>
              <w:rPr>
                <w:rFonts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ind w:firstLine="420" w:firstLineChars="200"/>
            </w:pPr>
            <w:r>
              <w:rPr>
                <w:rFonts w:hint="eastAsia"/>
                <w:szCs w:val="21"/>
              </w:rPr>
              <w:t>通过安全事务代表的积极争取，员工的劳保用品得到合理配备并及时发放；员工保险得到按时交纳等。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组织的知识、文件化信息</w:t>
            </w:r>
          </w:p>
        </w:tc>
        <w:tc>
          <w:tcPr>
            <w:tcW w:w="960" w:type="dxa"/>
            <w:vAlign w:val="center"/>
          </w:tcPr>
          <w:p>
            <w:pPr>
              <w:rPr>
                <w:szCs w:val="21"/>
              </w:rPr>
            </w:pPr>
            <w:r>
              <w:rPr>
                <w:rFonts w:hint="eastAsia"/>
                <w:szCs w:val="21"/>
              </w:rPr>
              <w:t>Q7.1.6</w:t>
            </w:r>
          </w:p>
          <w:p>
            <w:pPr>
              <w:pStyle w:val="2"/>
              <w:rPr>
                <w:bCs w:val="0"/>
                <w:spacing w:val="0"/>
                <w:szCs w:val="21"/>
              </w:rPr>
            </w:pPr>
            <w:r>
              <w:rPr>
                <w:bCs w:val="0"/>
                <w:spacing w:val="0"/>
                <w:szCs w:val="21"/>
              </w:rPr>
              <w:t>E</w:t>
            </w:r>
            <w:r>
              <w:rPr>
                <w:rFonts w:hint="eastAsia"/>
                <w:bCs w:val="0"/>
                <w:spacing w:val="0"/>
                <w:szCs w:val="21"/>
              </w:rPr>
              <w:t>S</w:t>
            </w:r>
            <w:r>
              <w:rPr>
                <w:bCs w:val="0"/>
                <w:spacing w:val="0"/>
                <w:szCs w:val="21"/>
              </w:rPr>
              <w:t>7.1</w:t>
            </w:r>
          </w:p>
          <w:p>
            <w:pPr>
              <w:rPr>
                <w:szCs w:val="21"/>
              </w:rPr>
            </w:pPr>
            <w:r>
              <w:rPr>
                <w:rFonts w:hint="eastAsia"/>
                <w:szCs w:val="21"/>
              </w:rPr>
              <w:t>QES7.5</w:t>
            </w:r>
          </w:p>
          <w:p>
            <w:pPr>
              <w:pStyle w:val="2"/>
            </w:pPr>
          </w:p>
        </w:tc>
        <w:tc>
          <w:tcPr>
            <w:tcW w:w="10694" w:type="dxa"/>
            <w:vAlign w:val="center"/>
          </w:tcPr>
          <w:p>
            <w:pPr>
              <w:ind w:firstLine="420" w:firstLineChars="200"/>
            </w:pPr>
            <w:r>
              <w:rPr>
                <w:rFonts w:hint="eastAsia"/>
              </w:rPr>
              <w:t>受审核方建立的管理体系文件包括：</w:t>
            </w:r>
          </w:p>
          <w:p>
            <w:pPr>
              <w:numPr>
                <w:ilvl w:val="0"/>
                <w:numId w:val="1"/>
              </w:numPr>
              <w:rPr>
                <w:rFonts w:asciiTheme="minorEastAsia" w:hAnsiTheme="minorEastAsia" w:eastAsiaTheme="minorEastAsia" w:cstheme="minorEastAsia"/>
                <w:szCs w:val="21"/>
              </w:rPr>
            </w:pPr>
            <w:r>
              <w:rPr>
                <w:rFonts w:hint="eastAsia"/>
              </w:rPr>
              <w:t>管理手册</w:t>
            </w:r>
            <w:r>
              <w:rPr>
                <w:rFonts w:hint="eastAsia" w:asciiTheme="minorEastAsia" w:hAnsiTheme="minorEastAsia" w:eastAsiaTheme="minorEastAsia" w:cstheme="minorEastAsia"/>
                <w:color w:val="000000"/>
                <w:spacing w:val="20"/>
                <w:szCs w:val="21"/>
              </w:rPr>
              <w:t xml:space="preserve"> </w:t>
            </w:r>
            <w:r>
              <w:rPr>
                <w:rFonts w:hint="eastAsia"/>
              </w:rPr>
              <w:t>LCJY-QES-2019</w:t>
            </w:r>
            <w:r>
              <w:rPr>
                <w:rFonts w:hint="eastAsia" w:asciiTheme="minorEastAsia" w:hAnsiTheme="minorEastAsia" w:eastAsiaTheme="minorEastAsia" w:cstheme="minorEastAsia"/>
                <w:szCs w:val="21"/>
              </w:rPr>
              <w:t>版</w:t>
            </w:r>
            <w:r>
              <w:rPr>
                <w:rFonts w:asciiTheme="minorEastAsia" w:hAnsiTheme="minorEastAsia" w:eastAsiaTheme="minorEastAsia" w:cstheme="minorEastAsia"/>
                <w:szCs w:val="21"/>
              </w:rPr>
              <w:t>A</w:t>
            </w:r>
            <w:r>
              <w:rPr>
                <w:rFonts w:hint="eastAsia" w:asciiTheme="minorEastAsia" w:hAnsiTheme="minorEastAsia" w:eastAsiaTheme="minorEastAsia" w:cstheme="minorEastAsia"/>
                <w:szCs w:val="21"/>
              </w:rPr>
              <w:t>/0，发布时间：2019年9月</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0日    实施时间：2019年9月</w:t>
            </w:r>
            <w:r>
              <w:rPr>
                <w:rFonts w:asciiTheme="minorEastAsia" w:hAnsiTheme="minorEastAsia" w:eastAsiaTheme="minorEastAsia" w:cstheme="minorEastAsia"/>
                <w:szCs w:val="21"/>
              </w:rPr>
              <w:t>1</w:t>
            </w:r>
            <w:r>
              <w:rPr>
                <w:rFonts w:hint="eastAsia" w:asciiTheme="minorEastAsia" w:hAnsiTheme="minorEastAsia" w:eastAsiaTheme="minorEastAsia" w:cstheme="minorEastAsia"/>
                <w:szCs w:val="21"/>
              </w:rPr>
              <w:t xml:space="preserve">0日 </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2.程序文件，含25个文件，包括标准要求的形成文件的信息。</w:t>
            </w:r>
          </w:p>
          <w:p>
            <w:pPr>
              <w:pStyle w:val="3"/>
              <w:tabs>
                <w:tab w:val="left" w:pos="3300"/>
                <w:tab w:val="left" w:pos="5160"/>
                <w:tab w:val="clear" w:pos="3510"/>
                <w:tab w:val="clear" w:pos="5580"/>
              </w:tabs>
              <w:rPr>
                <w:rFonts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sz w:val="21"/>
                <w:szCs w:val="21"/>
              </w:rPr>
              <w:t>管理制度、合同管理制定等文件。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4.体系运行所需要的文件和记录</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查综合部管理手册、管理制度等文件均保管良好，为有效版本，有受控标识。</w:t>
            </w:r>
          </w:p>
          <w:p>
            <w:pPr>
              <w:ind w:firstLine="420" w:firstLineChars="200"/>
            </w:pPr>
            <w:r>
              <w:rPr>
                <w:rFonts w:hint="eastAsia"/>
              </w:rPr>
              <w:t>综合部负责收集有关产品的国家标准、行业标准的最新版本，分发到相关部门使用；收回旧标准。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外来文件清单未识别化粪池销售的相关的国家标准。</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w:t>
            </w:r>
            <w:r>
              <w:t>不符合项报告</w:t>
            </w:r>
            <w:r>
              <w:rPr>
                <w:rFonts w:hint="eastAsia"/>
              </w:rPr>
              <w:t>、</w:t>
            </w:r>
            <w:r>
              <w:t>顾客满意程度调查表</w:t>
            </w:r>
            <w:r>
              <w:rPr>
                <w:rFonts w:hint="eastAsia"/>
              </w:rPr>
              <w:t>、</w:t>
            </w:r>
            <w:r>
              <w:t>文件发放回收记录</w:t>
            </w:r>
            <w:r>
              <w:rPr>
                <w:rFonts w:hint="eastAsia"/>
              </w:rPr>
              <w:t>、外来文件清单、培训记录表、环境因素清单等。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抽查综合部办文件发放登记表、培训记录表、受控文件清单，固体废弃物处置记录，填写及保管符合要求。</w:t>
            </w:r>
            <w:r>
              <w:rPr>
                <w:rFonts w:hint="eastAsia"/>
              </w:rPr>
              <w:br w:type="textWrapping"/>
            </w:r>
            <w:r>
              <w:rPr>
                <w:rFonts w:hint="eastAsia"/>
              </w:rPr>
              <w:t xml:space="preserve"> </w:t>
            </w:r>
            <w:r>
              <w:t xml:space="preserve">   </w:t>
            </w:r>
            <w:r>
              <w:rPr>
                <w:rFonts w:hint="eastAsia"/>
              </w:rPr>
              <w:t>各部门保存各记录，按时间整理，放置在文件柜中，以便检索，综合部定期对其进行检查，目前保存完好。名称，编号构成记录的唯一性标识。</w:t>
            </w:r>
          </w:p>
          <w:p>
            <w:pPr>
              <w:ind w:firstLine="420" w:firstLineChars="200"/>
            </w:pPr>
            <w:r>
              <w:rPr>
                <w:rFonts w:hint="eastAsia"/>
              </w:rPr>
              <w:t>介绍：尚未有销毁记录，若有，由综合部组织进行。</w:t>
            </w:r>
          </w:p>
          <w:p>
            <w:pPr>
              <w:pStyle w:val="2"/>
              <w:ind w:firstLine="460" w:firstLineChars="200"/>
            </w:pPr>
            <w:r>
              <w:rPr>
                <w:rFonts w:hint="eastAsia"/>
              </w:rPr>
              <w:t>其他自初审后无变化</w:t>
            </w:r>
          </w:p>
          <w:p>
            <w:pPr>
              <w:ind w:firstLine="420" w:firstLineChars="200"/>
            </w:pPr>
            <w:r>
              <w:rPr>
                <w:rFonts w:hint="eastAsia"/>
              </w:rPr>
              <w:t>查到公司制定了知识分类表包括：</w:t>
            </w:r>
            <w:r>
              <w:rPr>
                <w:rFonts w:hint="eastAsia"/>
                <w:szCs w:val="21"/>
              </w:rPr>
              <w:t>政策法规、</w:t>
            </w:r>
            <w:r>
              <w:rPr>
                <w:rFonts w:hint="eastAsia" w:ascii="宋体" w:hAnsi="宋体" w:cs="宋体"/>
                <w:color w:val="000000"/>
                <w:kern w:val="0"/>
                <w:szCs w:val="21"/>
              </w:rPr>
              <w:t>公司确定运行过程所需的知识。内部来源包括：公司运作准则（管理手册、程序文件、管理制度、作业记录等）、管理过程控制失败和成功项目吸取的经验教训和改进的结果等；外部来源包括：外来资料（如顾客反馈的信息、质量、技术规范）、法律法规、市场信息等。对知识的保持采取文件资料的保存和信息系统存储方式，在公司内部通过传递、交流、培训等方式获取。为获取更多必要的知识采用工作经验总结、顾客意见的采集，行业领先者的最佳实践调查等。主要是从顾客满意度调查收集的顾客抱怨、反馈等知识。</w:t>
            </w:r>
            <w:r>
              <w:rPr>
                <w:rFonts w:hint="eastAsia"/>
                <w:szCs w:val="21"/>
              </w:rPr>
              <w:t>编制：综合部 批准：</w:t>
            </w:r>
            <w:r>
              <w:rPr>
                <w:rFonts w:hint="eastAsia"/>
              </w:rPr>
              <w:t>李俊清</w:t>
            </w:r>
            <w:r>
              <w:rPr>
                <w:rFonts w:hint="eastAsia"/>
                <w:szCs w:val="21"/>
              </w:rPr>
              <w:t>时间：2019.9</w:t>
            </w:r>
            <w:r>
              <w:rPr>
                <w:szCs w:val="21"/>
              </w:rPr>
              <w:t>.1</w:t>
            </w:r>
            <w:r>
              <w:rPr>
                <w:rFonts w:hint="eastAsia"/>
                <w:szCs w:val="21"/>
              </w:rPr>
              <w:t>0</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运行控制</w:t>
            </w:r>
          </w:p>
        </w:tc>
        <w:tc>
          <w:tcPr>
            <w:tcW w:w="960" w:type="dxa"/>
            <w:vAlign w:val="center"/>
          </w:tcPr>
          <w:p>
            <w:pPr>
              <w:rPr>
                <w:szCs w:val="21"/>
              </w:rPr>
            </w:pPr>
            <w:r>
              <w:rPr>
                <w:rFonts w:hint="eastAsia"/>
                <w:szCs w:val="21"/>
              </w:rPr>
              <w:t>ES8.1</w:t>
            </w:r>
          </w:p>
          <w:p/>
        </w:tc>
        <w:tc>
          <w:tcPr>
            <w:tcW w:w="10694" w:type="dxa"/>
            <w:vAlign w:val="center"/>
          </w:tcPr>
          <w:p>
            <w:pPr>
              <w:ind w:firstLine="420" w:firstLineChars="200"/>
              <w:rPr>
                <w:szCs w:val="21"/>
              </w:rPr>
            </w:pPr>
            <w:r>
              <w:rPr>
                <w:rFonts w:hint="eastAsia"/>
                <w:szCs w:val="21"/>
              </w:rPr>
              <w:t>本部门执行节能降耗控制程序、固体废弃物控制程序、环境管理控制程序、档案管理制定合同管理制定、印章管理制度、代理工作办法项目管理手册</w:t>
            </w:r>
            <w:r>
              <w:rPr>
                <w:rFonts w:hint="eastAsia"/>
                <w:szCs w:val="21"/>
                <w:lang w:val="en-GB"/>
              </w:rPr>
              <w:t>、车辆管理规定</w:t>
            </w:r>
            <w:r>
              <w:rPr>
                <w:rFonts w:hint="eastAsia"/>
                <w:szCs w:val="21"/>
              </w:rPr>
              <w:t>等。</w:t>
            </w:r>
          </w:p>
          <w:p>
            <w:pPr>
              <w:ind w:firstLine="420" w:firstLineChars="200"/>
              <w:rPr>
                <w:rFonts w:ascii="宋体" w:hAnsi="宋体" w:cs="宋体"/>
                <w:szCs w:val="21"/>
                <w:lang w:val="en-GB"/>
              </w:rPr>
            </w:pPr>
            <w:r>
              <w:rPr>
                <w:rFonts w:hint="eastAsia" w:ascii="宋体" w:hAnsi="宋体" w:cs="宋体"/>
                <w:szCs w:val="21"/>
                <w:lang w:val="en-GB"/>
              </w:rPr>
              <w:t>运行控制情况：办公过程注意节约用电，做到人走灯灭，电脑长时间不用时关机，下班前要关闭电源；办公区域内配置的灭火器,在有效期内。</w:t>
            </w:r>
          </w:p>
          <w:p>
            <w:pPr>
              <w:ind w:firstLine="420" w:firstLineChars="200"/>
              <w:rPr>
                <w:rFonts w:ascii="宋体" w:hAnsi="宋体" w:cs="宋体"/>
                <w:szCs w:val="21"/>
                <w:lang w:val="en-GB"/>
              </w:rPr>
            </w:pPr>
            <w:r>
              <w:rPr>
                <w:rFonts w:hint="eastAsia" w:ascii="宋体" w:hAnsi="宋体" w:cs="宋体"/>
                <w:szCs w:val="21"/>
              </w:rPr>
              <w:t>办公过程使用的电器如：空调、电脑、灯具均符合安全设计要求，使用过程注意安全，预防触电，工作时间平均每天8小时；</w:t>
            </w:r>
          </w:p>
          <w:p>
            <w:pPr>
              <w:ind w:firstLine="420" w:firstLineChars="200"/>
              <w:rPr>
                <w:rFonts w:ascii="宋体" w:hAnsi="宋体" w:cs="宋体"/>
                <w:szCs w:val="21"/>
                <w:lang w:val="en-GB"/>
              </w:rPr>
            </w:pPr>
            <w:r>
              <w:rPr>
                <w:rFonts w:hint="eastAsia" w:ascii="宋体" w:hAnsi="宋体" w:cs="宋体"/>
                <w:szCs w:val="21"/>
                <w:lang w:val="en-GB"/>
              </w:rPr>
              <w:t>办公用品按要求由</w:t>
            </w:r>
            <w:r>
              <w:rPr>
                <w:rFonts w:hint="eastAsia" w:ascii="宋体" w:hAnsi="宋体" w:cs="宋体"/>
                <w:szCs w:val="21"/>
              </w:rPr>
              <w:t>综合部</w:t>
            </w:r>
            <w:r>
              <w:rPr>
                <w:rFonts w:hint="eastAsia" w:ascii="宋体" w:hAnsi="宋体" w:cs="宋体"/>
                <w:szCs w:val="21"/>
                <w:lang w:val="en-GB"/>
              </w:rPr>
              <w:t>负责发放，作好记录；</w:t>
            </w:r>
          </w:p>
          <w:p>
            <w:pPr>
              <w:ind w:firstLine="420" w:firstLineChars="200"/>
              <w:rPr>
                <w:rFonts w:ascii="宋体" w:hAnsi="宋体" w:cs="宋体"/>
                <w:szCs w:val="21"/>
                <w:lang w:val="en-GB"/>
              </w:rPr>
            </w:pPr>
            <w:r>
              <w:rPr>
                <w:rFonts w:hint="eastAsia" w:ascii="宋体" w:hAnsi="宋体" w:cs="宋体"/>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ascii="宋体" w:hAnsi="宋体" w:cs="宋体"/>
                <w:szCs w:val="21"/>
                <w:lang w:val="en-GB"/>
              </w:rPr>
            </w:pPr>
            <w:r>
              <w:rPr>
                <w:rFonts w:hint="eastAsia" w:ascii="宋体" w:hAnsi="宋体" w:cs="宋体"/>
                <w:szCs w:val="21"/>
                <w:lang w:val="en-GB"/>
              </w:rPr>
              <w:t>公司办公产生的废硒鼓、废墨盒、色带由供应方公司回收；</w:t>
            </w:r>
          </w:p>
          <w:p>
            <w:pPr>
              <w:rPr>
                <w:rFonts w:ascii="宋体" w:hAnsi="宋体" w:cs="宋体"/>
                <w:szCs w:val="21"/>
              </w:rPr>
            </w:pPr>
            <w:r>
              <w:rPr>
                <w:rFonts w:hint="eastAsia" w:ascii="宋体" w:hAnsi="宋体" w:cs="宋体"/>
                <w:szCs w:val="21"/>
              </w:rPr>
              <w:t>查：废弃物回收处理登记表。</w:t>
            </w:r>
            <w:r>
              <w:rPr>
                <w:rFonts w:hint="eastAsia" w:ascii="宋体" w:hAnsi="宋体" w:cs="宋体"/>
                <w:szCs w:val="21"/>
                <w:lang w:val="en-GB"/>
              </w:rPr>
              <w:t xml:space="preserve">废弃物种类、排放量  </w:t>
            </w:r>
            <w:r>
              <w:rPr>
                <w:rFonts w:ascii="宋体" w:hAnsi="宋体" w:cs="宋体"/>
                <w:szCs w:val="21"/>
                <w:lang w:val="en-GB"/>
              </w:rPr>
              <w:t xml:space="preserve"> </w:t>
            </w:r>
            <w:r>
              <w:rPr>
                <w:rFonts w:hint="eastAsia" w:ascii="宋体" w:hAnsi="宋体" w:cs="宋体"/>
                <w:szCs w:val="21"/>
                <w:lang w:val="en-GB"/>
              </w:rPr>
              <w:t>日期</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统计人</w:t>
            </w:r>
            <w:r>
              <w:rPr>
                <w:rFonts w:hint="eastAsia" w:ascii="宋体" w:hAnsi="宋体" w:cs="宋体"/>
                <w:szCs w:val="21"/>
                <w:lang w:val="en-GB"/>
              </w:rPr>
              <w:tab/>
            </w:r>
            <w:r>
              <w:rPr>
                <w:rFonts w:ascii="宋体" w:hAnsi="宋体" w:cs="宋体"/>
                <w:szCs w:val="21"/>
                <w:lang w:val="en-GB"/>
              </w:rPr>
              <w:t xml:space="preserve">    </w:t>
            </w:r>
            <w:r>
              <w:rPr>
                <w:rFonts w:hint="eastAsia" w:ascii="宋体" w:hAnsi="宋体" w:cs="宋体"/>
                <w:szCs w:val="21"/>
                <w:lang w:val="en-GB"/>
              </w:rPr>
              <w:t>处置办法</w:t>
            </w:r>
            <w:r>
              <w:rPr>
                <w:rFonts w:hint="eastAsia" w:ascii="宋体" w:hAnsi="宋体" w:cs="宋体"/>
                <w:szCs w:val="21"/>
                <w:lang w:val="en-GB"/>
              </w:rPr>
              <w:tab/>
            </w:r>
          </w:p>
          <w:p>
            <w:pPr>
              <w:rPr>
                <w:rFonts w:ascii="宋体" w:hAnsi="宋体" w:cs="宋体"/>
                <w:szCs w:val="21"/>
                <w:lang w:val="en-GB"/>
              </w:rPr>
            </w:pPr>
            <w:r>
              <w:rPr>
                <w:rFonts w:hint="eastAsia" w:ascii="宋体" w:hAnsi="宋体" w:cs="宋体"/>
                <w:szCs w:val="21"/>
                <w:lang w:val="en-GB"/>
              </w:rPr>
              <w:t xml:space="preserve">废硒鼓墨盒 </w:t>
            </w:r>
            <w:r>
              <w:rPr>
                <w:rFonts w:ascii="宋体" w:hAnsi="宋体" w:cs="宋体"/>
                <w:szCs w:val="21"/>
                <w:lang w:val="en-GB"/>
              </w:rPr>
              <w:t xml:space="preserve">  </w:t>
            </w:r>
            <w:r>
              <w:rPr>
                <w:rFonts w:hint="eastAsia" w:ascii="宋体" w:hAnsi="宋体" w:cs="宋体"/>
                <w:szCs w:val="21"/>
              </w:rPr>
              <w:t>4</w:t>
            </w:r>
            <w:r>
              <w:rPr>
                <w:rFonts w:hint="eastAsia" w:ascii="宋体" w:hAnsi="宋体" w:cs="宋体"/>
                <w:szCs w:val="21"/>
                <w:lang w:val="en-GB"/>
              </w:rPr>
              <w:t xml:space="preserve">个 </w:t>
            </w:r>
            <w:r>
              <w:rPr>
                <w:rFonts w:ascii="宋体" w:hAnsi="宋体" w:cs="宋体"/>
                <w:szCs w:val="21"/>
                <w:lang w:val="en-GB"/>
              </w:rPr>
              <w:t xml:space="preserve"> </w:t>
            </w:r>
            <w:r>
              <w:rPr>
                <w:rFonts w:hint="eastAsia" w:ascii="宋体" w:hAnsi="宋体" w:cs="宋体"/>
                <w:szCs w:val="21"/>
                <w:lang w:val="en-GB"/>
              </w:rPr>
              <w:t>2021.</w:t>
            </w:r>
            <w:r>
              <w:rPr>
                <w:rFonts w:hint="eastAsia" w:ascii="宋体" w:hAnsi="宋体" w:cs="宋体"/>
                <w:szCs w:val="21"/>
              </w:rPr>
              <w:t>5.</w:t>
            </w:r>
            <w:r>
              <w:rPr>
                <w:rFonts w:hint="eastAsia" w:ascii="宋体" w:hAnsi="宋体" w:cs="宋体"/>
                <w:szCs w:val="21"/>
                <w:lang w:val="en-GB"/>
              </w:rPr>
              <w:t>10</w:t>
            </w:r>
            <w:r>
              <w:rPr>
                <w:rFonts w:ascii="宋体" w:hAnsi="宋体" w:cs="宋体"/>
                <w:szCs w:val="21"/>
                <w:lang w:val="en-GB"/>
              </w:rPr>
              <w:t xml:space="preserve">  </w:t>
            </w:r>
            <w:r>
              <w:rPr>
                <w:rFonts w:hint="eastAsia" w:ascii="宋体" w:hAnsi="宋体" w:cs="宋体"/>
                <w:szCs w:val="21"/>
                <w:lang w:val="en-GB"/>
              </w:rPr>
              <w:t>集中存放交供应商</w:t>
            </w:r>
          </w:p>
          <w:p>
            <w:pPr>
              <w:pStyle w:val="2"/>
            </w:pPr>
            <w:r>
              <w:rPr>
                <w:rFonts w:hint="eastAsia" w:ascii="宋体" w:hAnsi="宋体" w:cs="宋体"/>
                <w:szCs w:val="21"/>
              </w:rPr>
              <w:t xml:space="preserve">废纸的处理   碎纸机           </w:t>
            </w:r>
            <w:r>
              <w:rPr>
                <w:rFonts w:hint="eastAsia" w:ascii="宋体" w:hAnsi="宋体" w:cs="宋体"/>
                <w:szCs w:val="21"/>
                <w:lang w:val="en-GB"/>
              </w:rPr>
              <w:t>集中存放，交</w:t>
            </w:r>
            <w:r>
              <w:rPr>
                <w:rFonts w:hint="eastAsia" w:ascii="宋体" w:hAnsi="宋体" w:cs="宋体"/>
                <w:szCs w:val="21"/>
              </w:rPr>
              <w:t xml:space="preserve">环卫所回收利用     </w:t>
            </w:r>
          </w:p>
          <w:p>
            <w:pPr>
              <w:rPr>
                <w:rFonts w:ascii="宋体" w:hAnsi="宋体" w:cs="宋体"/>
                <w:szCs w:val="21"/>
                <w:lang w:val="en-GB"/>
              </w:rPr>
            </w:pPr>
            <w:r>
              <w:rPr>
                <w:rFonts w:hint="eastAsia" w:ascii="宋体" w:hAnsi="宋体" w:cs="宋体"/>
                <w:szCs w:val="21"/>
                <w:lang w:val="en-GB"/>
              </w:rPr>
              <w:t xml:space="preserve">生活垃圾 </w:t>
            </w:r>
            <w:r>
              <w:rPr>
                <w:rFonts w:ascii="宋体" w:hAnsi="宋体" w:cs="宋体"/>
                <w:szCs w:val="21"/>
                <w:lang w:val="en-GB"/>
              </w:rPr>
              <w:t xml:space="preserve"> </w:t>
            </w:r>
            <w:r>
              <w:rPr>
                <w:rFonts w:hint="eastAsia" w:ascii="宋体" w:hAnsi="宋体" w:cs="宋体"/>
                <w:szCs w:val="21"/>
                <w:lang w:val="en-GB"/>
              </w:rPr>
              <w:t>随时</w:t>
            </w:r>
            <w:r>
              <w:rPr>
                <w:rFonts w:hint="eastAsia" w:ascii="宋体" w:hAnsi="宋体" w:cs="宋体"/>
                <w:szCs w:val="21"/>
                <w:lang w:val="en-GB"/>
              </w:rPr>
              <w:tab/>
            </w:r>
            <w:r>
              <w:rPr>
                <w:rFonts w:hint="eastAsia" w:ascii="宋体" w:hAnsi="宋体" w:cs="宋体"/>
                <w:szCs w:val="21"/>
                <w:lang w:val="en-GB"/>
              </w:rPr>
              <w:t>环卫所</w:t>
            </w:r>
          </w:p>
          <w:p>
            <w:pPr>
              <w:ind w:firstLine="420" w:firstLineChars="200"/>
              <w:rPr>
                <w:rFonts w:ascii="宋体" w:hAnsi="宋体" w:cs="宋体"/>
                <w:szCs w:val="21"/>
                <w:lang w:val="en-GB"/>
              </w:rPr>
            </w:pPr>
            <w:r>
              <w:rPr>
                <w:rFonts w:hint="eastAsia" w:ascii="宋体" w:hAnsi="宋体" w:cs="宋体"/>
                <w:szCs w:val="21"/>
                <w:lang w:val="en-GB"/>
              </w:rPr>
              <w:t>查到公司为员工缴纳了养老、工伤、医疗等保险。</w:t>
            </w:r>
          </w:p>
          <w:p>
            <w:pPr>
              <w:ind w:firstLine="420" w:firstLineChars="200"/>
              <w:rPr>
                <w:rFonts w:ascii="宋体" w:hAnsi="宋体" w:cs="宋体"/>
                <w:szCs w:val="21"/>
              </w:rPr>
            </w:pPr>
            <w:r>
              <w:rPr>
                <w:rFonts w:hint="eastAsia" w:ascii="宋体" w:hAnsi="宋体" w:cs="宋体"/>
                <w:szCs w:val="21"/>
                <w:lang w:val="en-GB"/>
              </w:rPr>
              <w:t>提供了缴纳保险的</w:t>
            </w:r>
            <w:r>
              <w:rPr>
                <w:rFonts w:hint="eastAsia" w:ascii="宋体" w:hAnsi="宋体" w:cs="宋体"/>
                <w:szCs w:val="21"/>
              </w:rPr>
              <w:t>票据及社会保险在职人员信息统计表。</w:t>
            </w:r>
          </w:p>
          <w:p>
            <w:pPr>
              <w:ind w:firstLine="420" w:firstLineChars="200"/>
              <w:rPr>
                <w:rFonts w:ascii="宋体" w:hAnsi="宋体" w:cs="宋体"/>
                <w:szCs w:val="21"/>
              </w:rPr>
            </w:pPr>
            <w:r>
              <w:rPr>
                <w:rFonts w:hint="eastAsia" w:ascii="宋体" w:hAnsi="宋体" w:cs="宋体"/>
                <w:szCs w:val="21"/>
              </w:rPr>
              <w:t>驾驶员要求遵守道路交通安全法，不违章驾车，驾驶证和车辆定期年审，确保行车安全。</w:t>
            </w:r>
          </w:p>
          <w:p>
            <w:pPr>
              <w:ind w:firstLine="420" w:firstLineChars="200"/>
              <w:rPr>
                <w:rFonts w:ascii="宋体" w:hAnsi="宋体" w:cs="宋体"/>
                <w:szCs w:val="21"/>
              </w:rPr>
            </w:pPr>
            <w:r>
              <w:rPr>
                <w:rFonts w:hint="eastAsia" w:ascii="宋体" w:hAnsi="宋体" w:cs="宋体"/>
                <w:szCs w:val="21"/>
              </w:rPr>
              <w:t>现场查看办公区域配备有符合要求的灭火器，综合部设备、电器状态良好，无安全隐患。</w:t>
            </w:r>
          </w:p>
          <w:p>
            <w:pPr>
              <w:pStyle w:val="2"/>
              <w:ind w:firstLine="420" w:firstLineChars="200"/>
              <w:rPr>
                <w:szCs w:val="21"/>
              </w:rPr>
            </w:pPr>
            <w:r>
              <w:rPr>
                <w:rFonts w:hint="eastAsia" w:ascii="宋体" w:hAnsi="宋体" w:cs="宋体"/>
                <w:bCs w:val="0"/>
                <w:spacing w:val="0"/>
                <w:szCs w:val="21"/>
              </w:rPr>
              <w:t>提供了2021年1-5月工作环境检查表，抽查： 对办公环境、卫生等情况进行了检查，检查人：</w:t>
            </w:r>
            <w:r>
              <w:rPr>
                <w:rFonts w:hint="eastAsia"/>
              </w:rPr>
              <w:t>李俊清</w:t>
            </w:r>
            <w:r>
              <w:rPr>
                <w:rFonts w:hint="eastAsia" w:ascii="宋体" w:hAnsi="宋体" w:cs="宋体"/>
                <w:bCs w:val="0"/>
                <w:spacing w:val="0"/>
                <w:szCs w:val="21"/>
              </w:rPr>
              <w:t>，无问题。公司</w:t>
            </w:r>
            <w:r>
              <w:rPr>
                <w:rFonts w:hint="eastAsia"/>
                <w:szCs w:val="21"/>
              </w:rPr>
              <w:t>无食堂</w:t>
            </w:r>
          </w:p>
          <w:p>
            <w:pPr>
              <w:pStyle w:val="2"/>
              <w:ind w:firstLine="460" w:firstLineChars="200"/>
              <w:rPr>
                <w:szCs w:val="21"/>
              </w:rPr>
            </w:pPr>
            <w:r>
              <w:rPr>
                <w:rFonts w:hint="eastAsia"/>
                <w:szCs w:val="21"/>
              </w:rPr>
              <w:t>提供财务资金保障情况：</w:t>
            </w:r>
          </w:p>
          <w:p>
            <w:pPr>
              <w:pStyle w:val="2"/>
              <w:ind w:firstLine="460" w:firstLineChars="200"/>
              <w:rPr>
                <w:szCs w:val="21"/>
              </w:rPr>
            </w:pPr>
            <w:r>
              <w:rPr>
                <w:szCs w:val="21"/>
              </w:rPr>
              <w:t>投入项目</w:t>
            </w:r>
            <w:r>
              <w:rPr>
                <w:szCs w:val="21"/>
              </w:rPr>
              <w:tab/>
            </w:r>
            <w:r>
              <w:rPr>
                <w:szCs w:val="21"/>
              </w:rPr>
              <w:t>20</w:t>
            </w:r>
            <w:r>
              <w:rPr>
                <w:rFonts w:hint="eastAsia"/>
                <w:szCs w:val="21"/>
              </w:rPr>
              <w:t>21</w:t>
            </w:r>
            <w:r>
              <w:rPr>
                <w:szCs w:val="21"/>
              </w:rPr>
              <w:t>年</w:t>
            </w:r>
            <w:r>
              <w:rPr>
                <w:rFonts w:hint="eastAsia"/>
                <w:szCs w:val="21"/>
              </w:rPr>
              <w:t>1-4</w:t>
            </w:r>
            <w:r>
              <w:rPr>
                <w:szCs w:val="21"/>
              </w:rPr>
              <w:t>月实际投入</w:t>
            </w:r>
          </w:p>
          <w:p>
            <w:pPr>
              <w:pStyle w:val="2"/>
              <w:ind w:firstLine="460" w:firstLineChars="200"/>
              <w:rPr>
                <w:szCs w:val="21"/>
              </w:rPr>
            </w:pPr>
            <w:r>
              <w:rPr>
                <w:szCs w:val="21"/>
              </w:rPr>
              <w:t>垃圾清运及保洁费</w:t>
            </w:r>
            <w:r>
              <w:rPr>
                <w:szCs w:val="21"/>
              </w:rPr>
              <w:tab/>
            </w:r>
            <w:r>
              <w:rPr>
                <w:szCs w:val="21"/>
              </w:rPr>
              <w:t>20000</w:t>
            </w:r>
          </w:p>
          <w:p>
            <w:pPr>
              <w:pStyle w:val="2"/>
              <w:ind w:firstLine="460" w:firstLineChars="200"/>
              <w:rPr>
                <w:szCs w:val="21"/>
              </w:rPr>
            </w:pPr>
            <w:r>
              <w:rPr>
                <w:szCs w:val="21"/>
              </w:rPr>
              <w:t>体检费</w:t>
            </w:r>
            <w:r>
              <w:rPr>
                <w:szCs w:val="21"/>
              </w:rPr>
              <w:tab/>
            </w:r>
            <w:r>
              <w:rPr>
                <w:rFonts w:hint="eastAsia"/>
                <w:szCs w:val="21"/>
              </w:rPr>
              <w:t>5000</w:t>
            </w:r>
          </w:p>
          <w:p>
            <w:pPr>
              <w:pStyle w:val="2"/>
              <w:ind w:firstLine="460" w:firstLineChars="200"/>
              <w:rPr>
                <w:szCs w:val="21"/>
              </w:rPr>
            </w:pPr>
            <w:r>
              <w:rPr>
                <w:szCs w:val="21"/>
              </w:rPr>
              <w:t>培训费</w:t>
            </w:r>
            <w:r>
              <w:rPr>
                <w:rFonts w:hint="eastAsia"/>
                <w:szCs w:val="21"/>
              </w:rPr>
              <w:t>5000</w:t>
            </w:r>
          </w:p>
          <w:p>
            <w:pPr>
              <w:pStyle w:val="2"/>
              <w:ind w:firstLine="460" w:firstLineChars="200"/>
              <w:rPr>
                <w:szCs w:val="21"/>
              </w:rPr>
            </w:pPr>
            <w:r>
              <w:rPr>
                <w:szCs w:val="21"/>
              </w:rPr>
              <w:t>消防设备设施投入</w:t>
            </w:r>
            <w:r>
              <w:rPr>
                <w:szCs w:val="21"/>
              </w:rPr>
              <w:tab/>
            </w:r>
            <w:r>
              <w:rPr>
                <w:szCs w:val="21"/>
              </w:rPr>
              <w:t>20000</w:t>
            </w:r>
          </w:p>
          <w:p>
            <w:pPr>
              <w:pStyle w:val="2"/>
              <w:ind w:firstLine="460" w:firstLineChars="200"/>
              <w:rPr>
                <w:szCs w:val="21"/>
              </w:rPr>
            </w:pPr>
            <w:r>
              <w:rPr>
                <w:szCs w:val="21"/>
              </w:rPr>
              <w:t>劳动保护用品投入</w:t>
            </w:r>
            <w:r>
              <w:rPr>
                <w:szCs w:val="21"/>
              </w:rPr>
              <w:tab/>
            </w:r>
            <w:r>
              <w:rPr>
                <w:szCs w:val="21"/>
              </w:rPr>
              <w:t>20000</w:t>
            </w:r>
            <w:r>
              <w:rPr>
                <w:rFonts w:hint="eastAsia"/>
                <w:szCs w:val="21"/>
              </w:rPr>
              <w:t>，</w:t>
            </w:r>
          </w:p>
          <w:p>
            <w:pPr>
              <w:pStyle w:val="2"/>
              <w:ind w:firstLine="460" w:firstLineChars="200"/>
              <w:rPr>
                <w:szCs w:val="21"/>
              </w:rPr>
            </w:pPr>
            <w:r>
              <w:rPr>
                <w:rFonts w:hint="eastAsia"/>
                <w:szCs w:val="21"/>
              </w:rPr>
              <w:t>远程与公司的财务经理沟通，公司建立了完善的财务管理制度，公司的环境及职业健康安全资金保障充足。</w:t>
            </w:r>
          </w:p>
          <w:p>
            <w:pPr>
              <w:pStyle w:val="2"/>
              <w:ind w:firstLine="460" w:firstLineChars="200"/>
              <w:rPr>
                <w:szCs w:val="21"/>
              </w:rPr>
            </w:pPr>
            <w:r>
              <w:rPr>
                <w:rFonts w:hint="eastAsia"/>
                <w:szCs w:val="21"/>
              </w:rPr>
              <w:t>环境及职业健康安全运行正常</w:t>
            </w:r>
          </w:p>
          <w:p>
            <w:pPr>
              <w:pStyle w:val="2"/>
              <w:ind w:firstLine="460" w:firstLineChars="200"/>
              <w:rPr>
                <w:szCs w:val="21"/>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szCs w:val="21"/>
              </w:rPr>
              <w:t>应急准备和响应</w:t>
            </w:r>
          </w:p>
        </w:tc>
        <w:tc>
          <w:tcPr>
            <w:tcW w:w="960" w:type="dxa"/>
            <w:vAlign w:val="center"/>
          </w:tcPr>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ES8.2</w:t>
            </w:r>
          </w:p>
          <w:p>
            <w:pPr>
              <w:rPr>
                <w:rFonts w:asciiTheme="minorEastAsia" w:hAnsiTheme="minorEastAsia" w:eastAsiaTheme="minorEastAsia" w:cstheme="minorEastAsia"/>
              </w:rPr>
            </w:pPr>
          </w:p>
        </w:tc>
        <w:tc>
          <w:tcPr>
            <w:tcW w:w="10694" w:type="dxa"/>
          </w:tcPr>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w:t>
            </w:r>
            <w:r>
              <w:rPr>
                <w:rFonts w:hint="eastAsia" w:asciiTheme="minorEastAsia" w:hAnsiTheme="minorEastAsia" w:eastAsiaTheme="minorEastAsia" w:cstheme="minorEastAsia"/>
                <w:szCs w:val="21"/>
                <w:lang w:val="en-GB"/>
              </w:rPr>
              <w:t>应急预案 》，包含有事件级别及不同级别事件的处理程序、事件处理组织机构及职责分工、通用及特殊处理程序、各岗位要求等。具有可操作性。编制：综合部    审批：</w:t>
            </w:r>
            <w:r>
              <w:rPr>
                <w:rFonts w:hint="eastAsia" w:eastAsiaTheme="minorEastAsia"/>
              </w:rPr>
              <w:t>李俊清</w:t>
            </w:r>
            <w:r>
              <w:rPr>
                <w:rFonts w:hint="eastAsia" w:asciiTheme="minorEastAsia" w:hAnsiTheme="minorEastAsia" w:eastAsiaTheme="minorEastAsia" w:cstheme="minorEastAsia"/>
                <w:szCs w:val="21"/>
                <w:lang w:val="en-GB"/>
              </w:rPr>
              <w:t xml:space="preserve">   时间：2020年9月10日</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lang w:val="en-GB"/>
              </w:rPr>
              <w:t>抽查消防安全应急预案演练记录</w:t>
            </w:r>
          </w:p>
          <w:p>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演习</w:t>
            </w:r>
            <w:r>
              <w:rPr>
                <w:rFonts w:hint="eastAsia" w:asciiTheme="minorEastAsia" w:hAnsiTheme="minorEastAsia" w:eastAsiaTheme="minorEastAsia" w:cstheme="minorEastAsia"/>
                <w:szCs w:val="21"/>
              </w:rPr>
              <w:t xml:space="preserve">2020年11月26日，安全事务代表 </w:t>
            </w:r>
            <w:r>
              <w:rPr>
                <w:rFonts w:hint="eastAsia"/>
              </w:rPr>
              <w:t>赵建红</w:t>
            </w:r>
            <w:r>
              <w:rPr>
                <w:rFonts w:hint="eastAsia" w:asciiTheme="minorEastAsia" w:hAnsiTheme="minorEastAsia" w:eastAsiaTheme="minorEastAsia" w:cstheme="minorEastAsia"/>
                <w:szCs w:val="21"/>
                <w:lang w:val="en-GB"/>
              </w:rPr>
              <w:t>，</w:t>
            </w:r>
            <w:r>
              <w:rPr>
                <w:rFonts w:hint="eastAsia" w:asciiTheme="minorEastAsia" w:hAnsiTheme="minorEastAsia" w:eastAsiaTheme="minorEastAsia" w:cstheme="minorEastAsia"/>
                <w:szCs w:val="21"/>
              </w:rPr>
              <w:t>地点：本公司办公室，</w:t>
            </w:r>
            <w:r>
              <w:rPr>
                <w:rFonts w:hint="eastAsia" w:asciiTheme="minorEastAsia" w:hAnsiTheme="minorEastAsia" w:eastAsiaTheme="minorEastAsia" w:cstheme="minorEastAsia"/>
                <w:szCs w:val="21"/>
                <w:lang w:val="en-GB"/>
              </w:rPr>
              <w:t>参加单位：综合部、管代、项目部 、工程部。</w:t>
            </w:r>
            <w:r>
              <w:rPr>
                <w:rFonts w:hint="eastAsia" w:asciiTheme="minorEastAsia" w:hAnsiTheme="minorEastAsia" w:eastAsiaTheme="minorEastAsia" w:cstheme="minorEastAsia"/>
                <w:szCs w:val="21"/>
              </w:rPr>
              <w:t>演练内容： 1、演习由于电路老化引起火灾</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2、演习火灾，组织演习灭火及逃生；</w:t>
            </w:r>
          </w:p>
          <w:p>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物资准备和人员培训情况：干粉灭火器8台，二氧化碳灭火器2台（借用）；消防桶4个，消防钩4只；警报器1个，毛巾25条，不同颜色的安全帽25顶（借用）。进入现场前由安全员讲解灭火器使用要领和个人安全防护要求。</w:t>
            </w:r>
          </w:p>
          <w:p>
            <w:pPr>
              <w:pStyle w:val="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人员分工：应急领导小组：5人；现场抢险组：5人；应急疏散组：5人；现场救护组：5人；现场通讯组：2人；现场工作其它员工：3人；</w:t>
            </w:r>
          </w:p>
          <w:p>
            <w:pPr>
              <w:pStyle w:val="2"/>
              <w:ind w:firstLine="46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演练效果评价：在现场演练过程中参加演练的人员都给予了充分的重视，在演练过程中能够听从应急领导小组的指挥，通过应急演练使应急组织成员能够实地的实习应急处理程序过程，为应急组织成员掌握应急处理程序在出现突发事件时有效的组织应急响应活动减少因此造成的人员、财产损失打下良好的基础。同时现场工作人员经过演练掌握了出现突发火灾事件时应如何按应急组织程序要求进行应急处理和有效的撤离和自身防护知识。</w:t>
            </w:r>
            <w:r>
              <w:rPr>
                <w:rFonts w:hint="eastAsia" w:asciiTheme="minorEastAsia" w:hAnsiTheme="minorEastAsia" w:eastAsiaTheme="minorEastAsia" w:cstheme="minorEastAsia"/>
                <w:szCs w:val="21"/>
                <w:lang w:val="en-GB"/>
              </w:rPr>
              <w:t>应急能力评价：</w:t>
            </w:r>
          </w:p>
          <w:p>
            <w:pPr>
              <w:pStyle w:val="2"/>
              <w:ind w:firstLine="46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公司制定的应急措施有效，故障顺利被排除。</w:t>
            </w:r>
          </w:p>
          <w:p>
            <w:pPr>
              <w:pStyle w:val="2"/>
              <w:ind w:firstLine="46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人员能及时疏散。</w:t>
            </w:r>
          </w:p>
          <w:p>
            <w:pPr>
              <w:pStyle w:val="2"/>
              <w:ind w:firstLine="46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灭火方法正确有效。</w:t>
            </w:r>
          </w:p>
          <w:p>
            <w:pPr>
              <w:rPr>
                <w:rFonts w:hint="eastAsia" w:asciiTheme="minorEastAsia" w:hAnsiTheme="minorEastAsia" w:eastAsiaTheme="minorEastAsia" w:cstheme="minorEastAsia"/>
                <w:bCs/>
                <w:spacing w:val="10"/>
                <w:szCs w:val="21"/>
              </w:rPr>
            </w:pPr>
            <w:r>
              <w:rPr>
                <w:rFonts w:hint="eastAsia" w:asciiTheme="minorEastAsia" w:hAnsiTheme="minorEastAsia" w:eastAsiaTheme="minorEastAsia" w:cstheme="minorEastAsia"/>
                <w:szCs w:val="21"/>
                <w:lang w:val="en-GB"/>
              </w:rPr>
              <w:t>演习过程表明，应急预案中设定的方法可以控制应急情况下的环境污染，将人身伤亡可能降到最低。</w:t>
            </w:r>
            <w:r>
              <w:rPr>
                <w:rFonts w:hint="eastAsia" w:asciiTheme="minorEastAsia" w:hAnsiTheme="minorEastAsia" w:eastAsiaTheme="minorEastAsia" w:cstheme="minorEastAsia"/>
                <w:szCs w:val="21"/>
              </w:rPr>
              <w:t>；编制：综合部   审批：</w:t>
            </w:r>
            <w:r>
              <w:rPr>
                <w:rFonts w:hint="eastAsia" w:eastAsiaTheme="minorEastAsia"/>
              </w:rPr>
              <w:t>李俊清</w:t>
            </w:r>
            <w:r>
              <w:rPr>
                <w:rFonts w:hint="eastAsia" w:asciiTheme="minorEastAsia" w:hAnsiTheme="minorEastAsia" w:eastAsiaTheme="minorEastAsia" w:cstheme="minorEastAsia"/>
                <w:szCs w:val="21"/>
              </w:rPr>
              <w:t xml:space="preserve">  时间：</w:t>
            </w:r>
            <w:r>
              <w:rPr>
                <w:rFonts w:hint="eastAsia" w:asciiTheme="minorEastAsia" w:hAnsiTheme="minorEastAsia" w:eastAsiaTheme="minorEastAsia" w:cstheme="minorEastAsia"/>
                <w:bCs/>
                <w:spacing w:val="10"/>
                <w:szCs w:val="21"/>
              </w:rPr>
              <w:t>2020年11月26日</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b/>
                <w:bCs/>
                <w:szCs w:val="21"/>
              </w:rPr>
              <w:t>-</w:t>
            </w:r>
            <w:r>
              <w:rPr>
                <w:rFonts w:hint="eastAsia" w:asciiTheme="minorEastAsia" w:hAnsiTheme="minorEastAsia" w:eastAsiaTheme="minorEastAsia" w:cstheme="minorEastAsia"/>
                <w:b/>
                <w:bCs/>
                <w:szCs w:val="21"/>
                <w:lang w:val="en-GB"/>
              </w:rPr>
              <w:t>抽查触电事故应急救援预案演练记录</w:t>
            </w:r>
          </w:p>
          <w:p>
            <w:pPr>
              <w:pStyle w:val="2"/>
              <w:ind w:firstLine="46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GB"/>
              </w:rPr>
              <w:t>演习020年11月26日，</w:t>
            </w:r>
            <w:r>
              <w:rPr>
                <w:rFonts w:hint="eastAsia" w:asciiTheme="minorEastAsia" w:hAnsiTheme="minorEastAsia" w:eastAsiaTheme="minorEastAsia" w:cstheme="minorEastAsia"/>
                <w:szCs w:val="21"/>
              </w:rPr>
              <w:t>地点：施工地点，</w:t>
            </w:r>
            <w:r>
              <w:rPr>
                <w:rFonts w:hint="eastAsia" w:asciiTheme="minorEastAsia" w:hAnsiTheme="minorEastAsia" w:eastAsiaTheme="minorEastAsia" w:cstheme="minorEastAsia"/>
                <w:szCs w:val="21"/>
                <w:lang w:val="en-GB"/>
              </w:rPr>
              <w:t>参加</w:t>
            </w:r>
            <w:r>
              <w:rPr>
                <w:rFonts w:hint="eastAsia" w:asciiTheme="minorEastAsia" w:hAnsiTheme="minorEastAsia" w:eastAsiaTheme="minorEastAsia" w:cstheme="minorEastAsia"/>
                <w:szCs w:val="21"/>
              </w:rPr>
              <w:t>部门</w:t>
            </w:r>
            <w:r>
              <w:rPr>
                <w:rFonts w:hint="eastAsia" w:asciiTheme="minorEastAsia" w:hAnsiTheme="minorEastAsia" w:eastAsiaTheme="minorEastAsia" w:cstheme="minorEastAsia"/>
                <w:szCs w:val="21"/>
                <w:lang w:val="en-GB"/>
              </w:rPr>
              <w:t>：项目现场所有员工，</w:t>
            </w:r>
            <w:r>
              <w:rPr>
                <w:rFonts w:hint="eastAsia" w:asciiTheme="minorEastAsia" w:hAnsiTheme="minorEastAsia" w:eastAsiaTheme="minorEastAsia" w:cstheme="minorEastAsia"/>
                <w:szCs w:val="21"/>
              </w:rPr>
              <w:t>演练内容</w:t>
            </w:r>
            <w:r>
              <w:rPr>
                <w:rFonts w:hint="eastAsia" w:asciiTheme="minorEastAsia" w:hAnsiTheme="minorEastAsia" w:eastAsiaTheme="minorEastAsia" w:cstheme="minorEastAsia"/>
                <w:szCs w:val="21"/>
              </w:rPr>
              <w:tab/>
            </w:r>
            <w:r>
              <w:rPr>
                <w:rFonts w:hint="eastAsia" w:asciiTheme="minorEastAsia" w:hAnsiTheme="minorEastAsia" w:eastAsiaTheme="minorEastAsia" w:cstheme="minorEastAsia"/>
                <w:szCs w:val="21"/>
              </w:rPr>
              <w:t>触电发生时，消防器材的使用，初期触电应急处理能力；物资准备和人员培训情况：演练物品：电线、干木棍、应急药箱（创可贴、紫或红药水、医用胶布、医用纱布、酒精、剪刀、担架一付），进入现场前由安全员讲触电发生处理事项要领和个人安全防护要求。</w:t>
            </w:r>
          </w:p>
          <w:p>
            <w:pPr>
              <w:pStyle w:val="2"/>
              <w:ind w:firstLine="460" w:firstLineChars="200"/>
              <w:rPr>
                <w:rFonts w:hint="eastAsia"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rPr>
              <w:t>演练效果评价</w:t>
            </w:r>
            <w:r>
              <w:rPr>
                <w:rFonts w:hint="eastAsia" w:asciiTheme="minorEastAsia" w:hAnsiTheme="minorEastAsia" w:eastAsiaTheme="minorEastAsia" w:cstheme="minorEastAsia"/>
                <w:szCs w:val="21"/>
                <w:lang w:val="en-GB"/>
              </w:rPr>
              <w:t>：演练效果良好，公司制定的《触电事故应急救援预案》编制适宜，不需修订。</w:t>
            </w:r>
            <w:r>
              <w:rPr>
                <w:rFonts w:hint="eastAsia" w:asciiTheme="minorEastAsia" w:hAnsiTheme="minorEastAsia" w:eastAsiaTheme="minorEastAsia" w:cstheme="minorEastAsia"/>
                <w:szCs w:val="21"/>
              </w:rPr>
              <w:t>；编制：综合部   审批：</w:t>
            </w:r>
            <w:r>
              <w:rPr>
                <w:rFonts w:hint="eastAsia" w:ascii="Arial" w:hAnsi="Arial" w:cs="Arial" w:eastAsiaTheme="minorEastAsia"/>
                <w:kern w:val="0"/>
                <w:szCs w:val="21"/>
              </w:rPr>
              <w:t>李俊清</w:t>
            </w:r>
            <w:r>
              <w:rPr>
                <w:rFonts w:hint="eastAsia" w:asciiTheme="minorEastAsia" w:hAnsiTheme="minorEastAsia" w:eastAsiaTheme="minorEastAsia" w:cstheme="minorEastAsia"/>
                <w:szCs w:val="21"/>
              </w:rPr>
              <w:t>时间：</w:t>
            </w:r>
            <w:r>
              <w:rPr>
                <w:rFonts w:hint="eastAsia" w:asciiTheme="minorEastAsia" w:hAnsiTheme="minorEastAsia" w:eastAsiaTheme="minorEastAsia" w:cstheme="minorEastAsia"/>
                <w:szCs w:val="21"/>
                <w:lang w:val="en-GB"/>
              </w:rPr>
              <w:t>2020年11月26日</w:t>
            </w:r>
          </w:p>
          <w:p>
            <w:pPr>
              <w:ind w:firstLine="420" w:firstLineChars="200"/>
              <w:rPr>
                <w:rFonts w:asciiTheme="minorEastAsia" w:hAnsiTheme="minorEastAsia" w:eastAsiaTheme="minorEastAsia" w:cstheme="minorEastAsia"/>
                <w:szCs w:val="21"/>
                <w:lang w:val="en-GB"/>
              </w:rPr>
            </w:pPr>
            <w:r>
              <w:rPr>
                <w:rFonts w:hint="eastAsia" w:asciiTheme="minorEastAsia" w:hAnsiTheme="minorEastAsia" w:eastAsiaTheme="minorEastAsia" w:cstheme="minorEastAsia"/>
                <w:szCs w:val="21"/>
                <w:lang w:val="en-GB"/>
              </w:rPr>
              <w:t>提供了应急设备器具台账，出示消防演习方案，明确了活动时间、地点、演习科目、参加人数、现场布置示意图、紧急疏散示意图、义务消防队成员及职责分工、联系方式等内容，内容具体清楚。</w:t>
            </w:r>
          </w:p>
          <w:p>
            <w:pPr>
              <w:spacing w:line="360" w:lineRule="atLeast"/>
              <w:ind w:firstLine="420" w:firstLineChars="200"/>
            </w:pPr>
            <w:r>
              <w:rPr>
                <w:rFonts w:hint="eastAsia" w:asciiTheme="minorEastAsia" w:hAnsiTheme="minorEastAsia" w:eastAsiaTheme="minorEastAsia" w:cstheme="minorEastAsia"/>
                <w:szCs w:val="21"/>
                <w:lang w:val="en-GB"/>
              </w:rPr>
              <w:t xml:space="preserve">应急演练后对应急预案进行了评审，应急预案不需要修订。 </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r>
              <w:rPr>
                <w:rFonts w:hint="eastAsia"/>
                <w:szCs w:val="21"/>
              </w:rPr>
              <w:t>内部审核</w:t>
            </w:r>
          </w:p>
        </w:tc>
        <w:tc>
          <w:tcPr>
            <w:tcW w:w="960" w:type="dxa"/>
            <w:vAlign w:val="center"/>
          </w:tcPr>
          <w:p>
            <w:pPr>
              <w:rPr>
                <w:szCs w:val="21"/>
              </w:rPr>
            </w:pPr>
            <w:r>
              <w:rPr>
                <w:rFonts w:hint="eastAsia"/>
                <w:szCs w:val="21"/>
              </w:rPr>
              <w:t>QES9.2</w:t>
            </w:r>
          </w:p>
          <w:p/>
        </w:tc>
        <w:tc>
          <w:tcPr>
            <w:tcW w:w="10694" w:type="dxa"/>
            <w:vAlign w:val="center"/>
          </w:tcPr>
          <w:p>
            <w:pPr>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rPr>
                <w:rFonts w:ascii="宋体" w:hAnsi="宋体" w:cs="宋体"/>
                <w:szCs w:val="21"/>
              </w:rPr>
            </w:pPr>
            <w:r>
              <w:rPr>
                <w:rFonts w:hint="eastAsia" w:ascii="宋体" w:hAnsi="宋体" w:cs="宋体"/>
                <w:szCs w:val="21"/>
              </w:rPr>
              <w:t>1.频次：内审每年进行一次，两次内部审核的时间间隔不超过12个月。</w:t>
            </w:r>
          </w:p>
          <w:p>
            <w:pPr>
              <w:rPr>
                <w:rFonts w:ascii="宋体" w:hAnsi="宋体" w:cs="宋体"/>
                <w:szCs w:val="21"/>
              </w:rPr>
            </w:pPr>
            <w:r>
              <w:rPr>
                <w:rFonts w:hint="eastAsia" w:ascii="宋体" w:hAnsi="宋体" w:cs="宋体"/>
                <w:szCs w:val="21"/>
              </w:rPr>
              <w:t>2.方法：按部门/过程审核。</w:t>
            </w:r>
          </w:p>
          <w:p>
            <w:pPr>
              <w:rPr>
                <w:rFonts w:ascii="宋体" w:hAnsi="宋体" w:cs="宋体"/>
                <w:szCs w:val="21"/>
              </w:rPr>
            </w:pPr>
            <w:r>
              <w:rPr>
                <w:rFonts w:hint="eastAsia" w:ascii="宋体" w:hAnsi="宋体" w:cs="宋体"/>
                <w:szCs w:val="21"/>
              </w:rPr>
              <w:t>3.职责：体系负责人组织内部审核活动。</w:t>
            </w:r>
          </w:p>
          <w:p>
            <w:pPr>
              <w:rPr>
                <w:rFonts w:ascii="宋体" w:hAnsi="宋体" w:cs="宋体"/>
                <w:szCs w:val="21"/>
              </w:rPr>
            </w:pPr>
            <w:r>
              <w:rPr>
                <w:rFonts w:hint="eastAsia" w:ascii="宋体" w:hAnsi="宋体" w:cs="宋体"/>
                <w:szCs w:val="21"/>
              </w:rPr>
              <w:t>4.策划要求：范围、准则、工作分配等。</w:t>
            </w:r>
          </w:p>
          <w:p>
            <w:pPr>
              <w:rPr>
                <w:rFonts w:ascii="宋体" w:hAnsi="宋体" w:cs="宋体"/>
                <w:szCs w:val="21"/>
              </w:rPr>
            </w:pPr>
            <w:r>
              <w:rPr>
                <w:rFonts w:hint="eastAsia" w:ascii="宋体" w:hAnsi="宋体" w:cs="宋体"/>
                <w:szCs w:val="21"/>
              </w:rPr>
              <w:t>5.报告：体系负责人在内部审核结束及纠正措施完成后应向总经理报告审核结果。</w:t>
            </w:r>
          </w:p>
          <w:p>
            <w:pPr>
              <w:rPr>
                <w:rFonts w:ascii="宋体" w:hAnsi="宋体" w:cs="宋体"/>
                <w:szCs w:val="21"/>
              </w:rPr>
            </w:pPr>
            <w:r>
              <w:rPr>
                <w:rFonts w:hint="eastAsia" w:ascii="宋体" w:hAnsi="宋体" w:cs="宋体"/>
                <w:szCs w:val="21"/>
              </w:rPr>
              <w:t>6.提供了《2021年内部审核实施计划》，计划内容有：目的、范围、审核准则、审核时间</w:t>
            </w:r>
            <w:bookmarkStart w:id="0" w:name="_GoBack"/>
            <w:r>
              <w:rPr>
                <w:rFonts w:hint="eastAsia"/>
              </w:rPr>
              <w:t>2021年1月10日</w:t>
            </w:r>
            <w:bookmarkEnd w:id="0"/>
            <w:r>
              <w:rPr>
                <w:rFonts w:hint="eastAsia" w:ascii="宋体" w:hAnsi="宋体" w:cs="宋体"/>
                <w:szCs w:val="21"/>
              </w:rPr>
              <w:t>。</w:t>
            </w:r>
          </w:p>
          <w:p>
            <w:pPr>
              <w:rPr>
                <w:rFonts w:ascii="宋体" w:hAnsi="宋体" w:cs="宋体"/>
                <w:szCs w:val="21"/>
              </w:rPr>
            </w:pPr>
            <w:r>
              <w:rPr>
                <w:rFonts w:hint="eastAsia" w:ascii="宋体" w:hAnsi="宋体" w:cs="宋体"/>
                <w:szCs w:val="21"/>
              </w:rPr>
              <w:t>查阅2021年度内部审核有关记录</w:t>
            </w:r>
          </w:p>
          <w:p>
            <w:pPr>
              <w:numPr>
                <w:ilvl w:val="0"/>
                <w:numId w:val="2"/>
              </w:numPr>
              <w:rPr>
                <w:rFonts w:ascii="宋体" w:hAnsi="宋体" w:cs="宋体"/>
                <w:szCs w:val="21"/>
              </w:rPr>
            </w:pPr>
            <w:r>
              <w:rPr>
                <w:rFonts w:hint="eastAsia" w:ascii="宋体" w:hAnsi="宋体" w:cs="宋体"/>
                <w:szCs w:val="21"/>
              </w:rPr>
              <w:t>提供了审核组名单：组长：宋媛媛，组员：郭月民</w:t>
            </w:r>
          </w:p>
          <w:p>
            <w:pPr>
              <w:rPr>
                <w:rFonts w:asciiTheme="minorEastAsia" w:hAnsiTheme="minorEastAsia" w:cstheme="minorEastAsia"/>
                <w:szCs w:val="21"/>
              </w:rPr>
            </w:pPr>
            <w:r>
              <w:rPr>
                <w:rFonts w:hint="eastAsia" w:ascii="宋体" w:hAnsi="宋体" w:cs="宋体"/>
                <w:szCs w:val="21"/>
              </w:rPr>
              <w:t>审核时间：</w:t>
            </w:r>
            <w:r>
              <w:rPr>
                <w:rFonts w:hint="eastAsia"/>
              </w:rPr>
              <w:t>2021年1月10日</w:t>
            </w:r>
          </w:p>
          <w:p>
            <w:pPr>
              <w:rPr>
                <w:rFonts w:hint="eastAsia" w:ascii="宋体" w:hAnsi="宋体" w:cs="宋体"/>
                <w:szCs w:val="21"/>
              </w:rPr>
            </w:pPr>
            <w:r>
              <w:rPr>
                <w:rFonts w:hint="eastAsia" w:ascii="宋体" w:hAnsi="宋体" w:cs="宋体"/>
                <w:szCs w:val="21"/>
              </w:rPr>
              <w:t>3.审核范围：管理手册覆盖的所有部门、场所、过程</w:t>
            </w:r>
          </w:p>
          <w:p>
            <w:pPr>
              <w:rPr>
                <w:rFonts w:ascii="宋体" w:hAnsi="宋体" w:cs="宋体"/>
                <w:szCs w:val="21"/>
              </w:rPr>
            </w:pPr>
            <w:r>
              <w:rPr>
                <w:rFonts w:hint="eastAsia" w:ascii="宋体" w:hAnsi="宋体" w:cs="宋体"/>
                <w:szCs w:val="21"/>
              </w:rPr>
              <w:t>4.审核准则：ISO9001:2015《质量管理体系 要求》、ISO14001：2015《环境管理体系 要求及使用指南》、GB/T45001-2020《职业健康安全管理体系 要求》、公司管理体系文件、适用的法律法规、产品标准等。</w:t>
            </w:r>
          </w:p>
          <w:p>
            <w:pPr>
              <w:rPr>
                <w:rFonts w:ascii="宋体" w:hAnsi="宋体" w:cs="宋体"/>
                <w:szCs w:val="21"/>
              </w:rPr>
            </w:pPr>
            <w:r>
              <w:rPr>
                <w:rFonts w:hint="eastAsia" w:ascii="宋体" w:hAnsi="宋体" w:cs="宋体"/>
                <w:szCs w:val="21"/>
              </w:rPr>
              <w:t>5.提供了《内审首次会议签到表》，参加人有各部门负责人等。</w:t>
            </w:r>
          </w:p>
          <w:p>
            <w:pPr>
              <w:rPr>
                <w:rFonts w:ascii="宋体" w:hAnsi="宋体" w:cs="宋体"/>
                <w:szCs w:val="21"/>
              </w:rPr>
            </w:pPr>
            <w:r>
              <w:rPr>
                <w:rFonts w:hint="eastAsia" w:ascii="宋体" w:hAnsi="宋体" w:cs="宋体"/>
                <w:szCs w:val="21"/>
              </w:rPr>
              <w:t>6.提供了《内审检查表》，经查阅对照，受审核部门涉及条款与公司管理体系职责分配相一致。</w:t>
            </w:r>
          </w:p>
          <w:p>
            <w:pPr>
              <w:pStyle w:val="2"/>
              <w:ind w:firstLine="210" w:firstLineChars="100"/>
              <w:jc w:val="left"/>
              <w:rPr>
                <w:rFonts w:ascii="宋体" w:hAnsi="宋体" w:cs="宋体"/>
                <w:bCs w:val="0"/>
                <w:spacing w:val="0"/>
                <w:szCs w:val="21"/>
              </w:rPr>
            </w:pPr>
            <w:r>
              <w:rPr>
                <w:rFonts w:hint="eastAsia" w:ascii="宋体" w:hAnsi="宋体" w:cs="宋体"/>
                <w:bCs w:val="0"/>
                <w:spacing w:val="0"/>
                <w:szCs w:val="21"/>
              </w:rPr>
              <w:t>审核计划安排合理，审核记录基本满足要求。</w:t>
            </w:r>
          </w:p>
          <w:p>
            <w:pPr>
              <w:spacing w:line="360" w:lineRule="exact"/>
              <w:rPr>
                <w:rFonts w:ascii="宋体" w:hAnsi="宋体" w:cs="宋体"/>
                <w:szCs w:val="21"/>
                <w:highlight w:val="yellow"/>
              </w:rPr>
            </w:pPr>
            <w:r>
              <w:rPr>
                <w:rFonts w:hint="eastAsia" w:ascii="宋体" w:hAnsi="宋体" w:cs="宋体"/>
                <w:szCs w:val="21"/>
              </w:rPr>
              <w:t>提供了《内审不合格报告》1份，已经整改完成</w:t>
            </w:r>
          </w:p>
          <w:p>
            <w:pPr>
              <w:spacing w:line="360" w:lineRule="exact"/>
              <w:jc w:val="left"/>
              <w:rPr>
                <w:rFonts w:ascii="宋体" w:hAnsi="宋体" w:cs="宋体"/>
                <w:szCs w:val="21"/>
              </w:rPr>
            </w:pPr>
            <w:r>
              <w:rPr>
                <w:rFonts w:hint="eastAsia" w:ascii="宋体" w:hAnsi="宋体" w:cs="宋体"/>
                <w:szCs w:val="21"/>
              </w:rPr>
              <w:t xml:space="preserve"> 7</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 仍需进一步改进。   </w:t>
            </w:r>
            <w:r>
              <w:rPr>
                <w:rFonts w:ascii="宋体" w:hAnsi="宋体" w:cs="宋体"/>
                <w:szCs w:val="21"/>
              </w:rPr>
              <w:t xml:space="preserve"> </w:t>
            </w:r>
          </w:p>
          <w:p>
            <w:r>
              <w:rPr>
                <w:rFonts w:hint="eastAsia"/>
                <w:szCs w:val="21"/>
              </w:rPr>
              <w:t>提供了内审员培训记录，审核员没有审核自己部门工作，具有独立性。</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合规性评价</w:t>
            </w:r>
          </w:p>
        </w:tc>
        <w:tc>
          <w:tcPr>
            <w:tcW w:w="960" w:type="dxa"/>
            <w:vAlign w:val="center"/>
          </w:tcPr>
          <w:p>
            <w:pPr>
              <w:rPr>
                <w:szCs w:val="21"/>
              </w:rPr>
            </w:pPr>
            <w:r>
              <w:rPr>
                <w:rFonts w:hint="eastAsia"/>
                <w:szCs w:val="21"/>
              </w:rPr>
              <w:t>ES9.1.2</w:t>
            </w:r>
          </w:p>
          <w:p/>
        </w:tc>
        <w:tc>
          <w:tcPr>
            <w:tcW w:w="10694" w:type="dxa"/>
            <w:vAlign w:val="center"/>
          </w:tcPr>
          <w:p>
            <w:pPr>
              <w:spacing w:line="400" w:lineRule="exact"/>
              <w:ind w:firstLine="420" w:firstLineChars="200"/>
              <w:rPr>
                <w:szCs w:val="21"/>
              </w:rPr>
            </w:pPr>
            <w:r>
              <w:rPr>
                <w:rFonts w:hint="eastAsia"/>
                <w:szCs w:val="21"/>
              </w:rPr>
              <w:t>编制《</w:t>
            </w:r>
            <w:r>
              <w:rPr>
                <w:rFonts w:hint="eastAsia" w:ascii="宋体" w:hAnsi="宋体"/>
                <w:iCs/>
              </w:rPr>
              <w:t>合规</w:t>
            </w:r>
            <w:r>
              <w:rPr>
                <w:rFonts w:hint="eastAsia" w:ascii="宋体" w:hAnsi="宋体"/>
                <w:iCs/>
                <w:szCs w:val="21"/>
              </w:rPr>
              <w:t>性评价控制程序</w:t>
            </w:r>
            <w:r>
              <w:rPr>
                <w:rFonts w:hint="eastAsia"/>
                <w:szCs w:val="21"/>
              </w:rPr>
              <w:t>》</w:t>
            </w:r>
          </w:p>
          <w:p>
            <w:pPr>
              <w:rPr>
                <w:szCs w:val="21"/>
              </w:rPr>
            </w:pPr>
            <w:r>
              <w:rPr>
                <w:rFonts w:hint="eastAsia"/>
                <w:szCs w:val="21"/>
              </w:rPr>
              <w:t>提供《合规性评价记录》及</w:t>
            </w:r>
            <w:r>
              <w:rPr>
                <w:rFonts w:hint="eastAsia" w:ascii="宋体" w:hAnsi="宋体" w:cs="宋体"/>
                <w:szCs w:val="21"/>
              </w:rPr>
              <w:t>《合规性评价报告》</w:t>
            </w:r>
            <w:r>
              <w:rPr>
                <w:rFonts w:ascii="宋体" w:hAnsi="宋体" w:cs="宋体"/>
                <w:szCs w:val="21"/>
              </w:rPr>
              <w:t>2021.4.30</w:t>
            </w:r>
            <w:r>
              <w:rPr>
                <w:rFonts w:hint="eastAsia" w:ascii="宋体" w:hAnsi="宋体" w:cs="宋体"/>
                <w:szCs w:val="21"/>
              </w:rPr>
              <w:t>，</w:t>
            </w:r>
            <w:r>
              <w:rPr>
                <w:rFonts w:hint="eastAsia"/>
                <w:szCs w:val="21"/>
              </w:rPr>
              <w:t>评价依据：</w:t>
            </w:r>
          </w:p>
          <w:p>
            <w:pPr>
              <w:ind w:firstLine="210" w:firstLineChars="100"/>
              <w:rPr>
                <w:szCs w:val="21"/>
              </w:rPr>
            </w:pPr>
            <w:r>
              <w:rPr>
                <w:rFonts w:hint="eastAsia"/>
                <w:szCs w:val="21"/>
              </w:rPr>
              <w:t>适用的职业健康安全法律 、适用的环境法律、共同执行法规等。</w:t>
            </w:r>
          </w:p>
          <w:p>
            <w:pPr>
              <w:ind w:firstLine="630" w:firstLineChars="300"/>
              <w:rPr>
                <w:szCs w:val="21"/>
              </w:rPr>
            </w:pPr>
            <w:r>
              <w:rPr>
                <w:rFonts w:hint="eastAsia"/>
                <w:szCs w:val="21"/>
              </w:rPr>
              <w:t>评价结果：近年来职业健康业和环境业绩监控记录符合要求；近年来没有发生工伤事故和环境污染事故；上级检查未开具重大隐患通知书和重大环境污染通知，符合要求；无重大安全事故投诉、职业病；无重大环境事故投诉。无未出现各种环境污染和安全事故。</w:t>
            </w:r>
          </w:p>
          <w:p>
            <w:pPr>
              <w:rPr>
                <w:szCs w:val="21"/>
              </w:rPr>
            </w:pPr>
            <w:r>
              <w:rPr>
                <w:rFonts w:hint="eastAsia"/>
                <w:szCs w:val="21"/>
              </w:rPr>
              <w:t>评价结论：法律法规和其它要求得到遵守和执行，法律法规适宜。</w:t>
            </w:r>
          </w:p>
          <w:p>
            <w:r>
              <w:rPr>
                <w:rFonts w:hint="eastAsia" w:ascii="宋体" w:hAnsi="宋体" w:cs="宋体"/>
                <w:szCs w:val="21"/>
              </w:rPr>
              <w:t>评价人员：</w:t>
            </w:r>
            <w:r>
              <w:t>李俊清</w:t>
            </w:r>
            <w:r>
              <w:rPr>
                <w:rFonts w:hint="eastAsia"/>
              </w:rPr>
              <w:t>、</w:t>
            </w:r>
            <w:r>
              <w:t>宋媛媛</w:t>
            </w:r>
            <w:r>
              <w:tab/>
            </w:r>
            <w:r>
              <w:rPr>
                <w:rFonts w:hint="eastAsia"/>
              </w:rPr>
              <w:t>、</w:t>
            </w:r>
            <w:r>
              <w:t>张志忠</w:t>
            </w:r>
            <w:r>
              <w:rPr>
                <w:rFonts w:hint="eastAsia"/>
              </w:rPr>
              <w:t>、</w:t>
            </w:r>
            <w:r>
              <w:t>孟凡林</w:t>
            </w:r>
            <w:r>
              <w:rPr>
                <w:rFonts w:hint="eastAsia"/>
              </w:rPr>
              <w:t>、</w:t>
            </w:r>
            <w:r>
              <w:t>郭月民</w:t>
            </w:r>
            <w:r>
              <w:rPr>
                <w:rFonts w:hint="eastAsia"/>
              </w:rPr>
              <w:t>、</w:t>
            </w:r>
            <w:r>
              <w:t>赵建红</w:t>
            </w:r>
            <w:r>
              <w:rPr>
                <w:rFonts w:hint="eastAsia"/>
                <w:szCs w:val="21"/>
              </w:rPr>
              <w:t>等</w:t>
            </w:r>
          </w:p>
          <w:p>
            <w:pPr>
              <w:pStyle w:val="2"/>
              <w:rPr>
                <w:color w:val="000000"/>
              </w:rPr>
            </w:pPr>
            <w:r>
              <w:rPr>
                <w:rFonts w:hint="eastAsia"/>
              </w:rPr>
              <w:t>等</w:t>
            </w:r>
            <w:r>
              <w:rPr>
                <w:rFonts w:hint="eastAsia"/>
                <w:szCs w:val="21"/>
              </w:rPr>
              <w:t>。</w:t>
            </w:r>
            <w:r>
              <w:rPr>
                <w:rFonts w:hint="eastAsia" w:ascii="宋体" w:hAnsi="宋体" w:cs="宋体"/>
                <w:szCs w:val="21"/>
              </w:rPr>
              <w:t>经查合规性评价基本符合要求。</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2160" w:type="dxa"/>
            <w:vAlign w:val="center"/>
          </w:tcPr>
          <w:p>
            <w:r>
              <w:rPr>
                <w:rFonts w:hint="eastAsia"/>
                <w:szCs w:val="21"/>
              </w:rPr>
              <w:t>分析与评价</w:t>
            </w:r>
          </w:p>
        </w:tc>
        <w:tc>
          <w:tcPr>
            <w:tcW w:w="960" w:type="dxa"/>
            <w:vAlign w:val="center"/>
          </w:tcPr>
          <w:p>
            <w:pPr>
              <w:rPr>
                <w:szCs w:val="21"/>
              </w:rPr>
            </w:pPr>
            <w:r>
              <w:rPr>
                <w:rFonts w:hint="eastAsia"/>
                <w:szCs w:val="21"/>
              </w:rPr>
              <w:t>Q9.1.3</w:t>
            </w:r>
          </w:p>
          <w:p/>
        </w:tc>
        <w:tc>
          <w:tcPr>
            <w:tcW w:w="10694" w:type="dxa"/>
            <w:vAlign w:val="center"/>
          </w:tcPr>
          <w:p>
            <w:pPr>
              <w:rPr>
                <w:color w:val="000000"/>
              </w:rPr>
            </w:pPr>
            <w:r>
              <w:rPr>
                <w:rFonts w:hint="eastAsia"/>
                <w:color w:val="000000"/>
              </w:rPr>
              <w:t>公司制定《数据分析控制程序》，收集和分析适当的数据，评价公司管理体系的适宜性和有效性，充分识别可以改进的机会</w:t>
            </w:r>
          </w:p>
          <w:p>
            <w:pPr>
              <w:pStyle w:val="2"/>
            </w:pPr>
            <w:r>
              <w:rPr>
                <w:rFonts w:hint="eastAsia"/>
                <w:color w:val="000000"/>
              </w:rPr>
              <w:t>提供了公司质量、环境、职业健康安全管理体系运行情况报告，包括产品交付合格率、顾客满意率、运行过程控制、供方业绩评定、体系运行绩效情况等方面的汇总分析，工作成果符合预期效果，提出继续保持建议.</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2160" w:type="dxa"/>
            <w:vAlign w:val="center"/>
          </w:tcPr>
          <w:p>
            <w:pPr>
              <w:rPr>
                <w:szCs w:val="21"/>
              </w:rPr>
            </w:pPr>
            <w:r>
              <w:rPr>
                <w:rFonts w:hint="eastAsia"/>
                <w:szCs w:val="21"/>
              </w:rPr>
              <w:t>不符合和纠正措施</w:t>
            </w:r>
          </w:p>
          <w:p>
            <w:r>
              <w:rPr>
                <w:rFonts w:hint="eastAsia"/>
                <w:szCs w:val="21"/>
              </w:rPr>
              <w:t>事件调查、不符合、纠正措施和预防措施</w:t>
            </w:r>
          </w:p>
        </w:tc>
        <w:tc>
          <w:tcPr>
            <w:tcW w:w="960" w:type="dxa"/>
            <w:vAlign w:val="center"/>
          </w:tcPr>
          <w:p>
            <w:pPr>
              <w:rPr>
                <w:szCs w:val="21"/>
              </w:rPr>
            </w:pPr>
            <w:r>
              <w:rPr>
                <w:rFonts w:hint="eastAsia"/>
                <w:szCs w:val="21"/>
              </w:rPr>
              <w:t>Q</w:t>
            </w:r>
            <w:r>
              <w:rPr>
                <w:szCs w:val="21"/>
              </w:rPr>
              <w:t>E</w:t>
            </w:r>
            <w:r>
              <w:rPr>
                <w:rFonts w:hint="eastAsia"/>
                <w:szCs w:val="21"/>
              </w:rPr>
              <w:t>S</w:t>
            </w:r>
          </w:p>
          <w:p>
            <w:pPr>
              <w:rPr>
                <w:szCs w:val="21"/>
              </w:rPr>
            </w:pPr>
            <w:r>
              <w:rPr>
                <w:szCs w:val="21"/>
              </w:rPr>
              <w:t>10.2</w:t>
            </w:r>
          </w:p>
          <w:p>
            <w:pPr>
              <w:pStyle w:val="2"/>
            </w:pPr>
          </w:p>
        </w:tc>
        <w:tc>
          <w:tcPr>
            <w:tcW w:w="10694" w:type="dxa"/>
            <w:vAlign w:val="center"/>
          </w:tcPr>
          <w:p>
            <w:pPr>
              <w:ind w:firstLine="420" w:firstLineChars="200"/>
              <w:rPr>
                <w:szCs w:val="21"/>
              </w:rPr>
            </w:pPr>
            <w:r>
              <w:rPr>
                <w:rFonts w:hint="eastAsia"/>
                <w:szCs w:val="21"/>
              </w:rPr>
              <w:t>企业通过过程的监视和测量、绩效考核、内审、管理评审等方式和机制，确保质量管理制度有效执行。</w:t>
            </w:r>
          </w:p>
          <w:p>
            <w:pPr>
              <w:ind w:firstLine="420" w:firstLineChars="200"/>
              <w:rPr>
                <w:szCs w:val="21"/>
              </w:rPr>
            </w:pPr>
            <w:r>
              <w:rPr>
                <w:rFonts w:hint="eastAsia"/>
                <w:szCs w:val="21"/>
              </w:rPr>
              <w:t>企业经过策划，采用对产品的监视和测量，对不合格品控制等来证实产品的符合性。</w:t>
            </w:r>
          </w:p>
          <w:p>
            <w:pPr>
              <w:ind w:firstLine="420" w:firstLineChars="200"/>
              <w:jc w:val="left"/>
              <w:rPr>
                <w:szCs w:val="21"/>
              </w:rPr>
            </w:pPr>
            <w:r>
              <w:rPr>
                <w:rFonts w:hint="eastAsia"/>
                <w:szCs w:val="21"/>
              </w:rPr>
              <w:t>企业制定《</w:t>
            </w:r>
            <w:r>
              <w:rPr>
                <w:rFonts w:hint="eastAsia"/>
                <w:bCs/>
                <w:sz w:val="24"/>
                <w:szCs w:val="24"/>
              </w:rPr>
              <w:t>监视和测量设备控制程序</w:t>
            </w:r>
            <w:r>
              <w:rPr>
                <w:rFonts w:hint="eastAsia"/>
                <w:szCs w:val="21"/>
              </w:rPr>
              <w:t>》、《事故、事件、不符合管理程序》、《纠正与预防措施控制程序》等，通过分析实际存在的或潜在的不符合的原因，制定纠正和预防措施，并验证其效果，以防止不符合的发生／再发生，实现持续改进绩效的目的。</w:t>
            </w:r>
          </w:p>
          <w:p>
            <w:pPr>
              <w:ind w:firstLine="420" w:firstLineChars="200"/>
              <w:rPr>
                <w:szCs w:val="21"/>
              </w:rPr>
            </w:pPr>
            <w:r>
              <w:rPr>
                <w:rFonts w:hint="eastAsia"/>
                <w:szCs w:val="21"/>
              </w:rPr>
              <w:t xml:space="preserve">对内审中的不符合，采取了纠正措施，并验证； </w:t>
            </w:r>
          </w:p>
          <w:p>
            <w:pPr>
              <w:ind w:firstLine="420" w:firstLineChars="200"/>
              <w:rPr>
                <w:szCs w:val="21"/>
              </w:rPr>
            </w:pPr>
            <w:r>
              <w:rPr>
                <w:rFonts w:hint="eastAsia"/>
                <w:szCs w:val="21"/>
              </w:rPr>
              <w:t>为保证公司职业健康安全管理体系的有效运行，通过对安全事件的调查处理，以确保管理体系运行的有效性。</w:t>
            </w:r>
          </w:p>
          <w:p>
            <w:pPr>
              <w:ind w:firstLine="420" w:firstLineChars="200"/>
              <w:rPr>
                <w:szCs w:val="21"/>
              </w:rPr>
            </w:pPr>
            <w:r>
              <w:rPr>
                <w:rFonts w:hint="eastAsia"/>
                <w:szCs w:val="21"/>
              </w:rPr>
              <w:t>经查在公司正常经营活动中，出现了轻微不符合，部门已经采取纠正和纠正措施，经验证纠正措施有效。</w:t>
            </w:r>
          </w:p>
          <w:p>
            <w:pPr>
              <w:ind w:firstLine="420" w:firstLineChars="200"/>
              <w:rPr>
                <w:szCs w:val="21"/>
              </w:rPr>
            </w:pPr>
            <w:r>
              <w:rPr>
                <w:rFonts w:hint="eastAsia"/>
                <w:szCs w:val="21"/>
              </w:rPr>
              <w:t>公司研发及销售活动未发生过环境、安全等事故。</w:t>
            </w:r>
          </w:p>
          <w:p>
            <w:pPr>
              <w:pStyle w:val="2"/>
              <w:rPr>
                <w:bCs w:val="0"/>
                <w:spacing w:val="0"/>
                <w:szCs w:val="21"/>
              </w:rPr>
            </w:pPr>
            <w:r>
              <w:rPr>
                <w:rFonts w:hint="eastAsia"/>
              </w:rPr>
              <w:t xml:space="preserve"> </w:t>
            </w:r>
            <w:r>
              <w:t xml:space="preserve">  </w:t>
            </w:r>
            <w:r>
              <w:rPr>
                <w:rFonts w:hint="eastAsia"/>
                <w:bCs w:val="0"/>
                <w:spacing w:val="0"/>
                <w:szCs w:val="21"/>
              </w:rPr>
              <w:t>查持续改进：</w:t>
            </w:r>
          </w:p>
          <w:p>
            <w:pPr>
              <w:pStyle w:val="2"/>
              <w:ind w:firstLine="420" w:firstLineChars="200"/>
              <w:rPr>
                <w:bCs w:val="0"/>
                <w:spacing w:val="0"/>
                <w:szCs w:val="21"/>
              </w:rPr>
            </w:pPr>
            <w:r>
              <w:rPr>
                <w:rFonts w:hint="eastAsia"/>
                <w:bCs w:val="0"/>
                <w:spacing w:val="0"/>
                <w:szCs w:val="21"/>
              </w:rPr>
              <w:t>a. 通过管理体系运行，管理方针、目标的实施，内审、管理评审进行持续改进；</w:t>
            </w:r>
          </w:p>
          <w:p>
            <w:pPr>
              <w:pStyle w:val="2"/>
              <w:ind w:firstLine="420" w:firstLineChars="200"/>
              <w:rPr>
                <w:bCs w:val="0"/>
                <w:spacing w:val="0"/>
                <w:szCs w:val="21"/>
              </w:rPr>
            </w:pPr>
            <w:r>
              <w:rPr>
                <w:rFonts w:hint="eastAsia"/>
                <w:bCs w:val="0"/>
                <w:spacing w:val="0"/>
                <w:szCs w:val="21"/>
              </w:rPr>
              <w:t>b. 通过数据分析、纠正、预防措施实施达到持续改进；</w:t>
            </w:r>
          </w:p>
          <w:p>
            <w:pPr>
              <w:pStyle w:val="2"/>
              <w:ind w:firstLine="420" w:firstLineChars="200"/>
              <w:rPr>
                <w:bCs w:val="0"/>
                <w:spacing w:val="0"/>
                <w:szCs w:val="21"/>
              </w:rPr>
            </w:pPr>
            <w:r>
              <w:rPr>
                <w:rFonts w:hint="eastAsia"/>
                <w:bCs w:val="0"/>
                <w:spacing w:val="0"/>
                <w:szCs w:val="21"/>
              </w:rPr>
              <w:t>c. 通过顾客满意度调查，改进、提高产品质量，满足顾客需求，达到持续改进的目的。</w:t>
            </w:r>
          </w:p>
          <w:p>
            <w:pPr>
              <w:pStyle w:val="2"/>
              <w:ind w:firstLine="420" w:firstLineChars="200"/>
            </w:pPr>
            <w:r>
              <w:rPr>
                <w:rFonts w:hint="eastAsia"/>
                <w:bCs w:val="0"/>
                <w:spacing w:val="0"/>
                <w:szCs w:val="21"/>
              </w:rPr>
              <w:t>管理评审提出改进措施正在实施过程中。</w:t>
            </w:r>
          </w:p>
        </w:tc>
        <w:tc>
          <w:tcPr>
            <w:tcW w:w="895" w:type="dxa"/>
          </w:tcPr>
          <w:p>
            <w:pPr>
              <w:rPr>
                <w:rFonts w:eastAsia="楷体"/>
              </w:rPr>
            </w:pPr>
          </w:p>
        </w:tc>
      </w:tr>
    </w:tbl>
    <w:p>
      <w:r>
        <w:ptab w:relativeTo="margin" w:alignment="center" w:leader="none"/>
      </w:r>
    </w:p>
    <w:p/>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8"/>
      <w:pBdr>
        <w:bottom w:val="none" w:color="auto" w:sz="0" w:space="1"/>
      </w:pBdr>
      <w:spacing w:line="320" w:lineRule="exact"/>
      <w:jc w:val="left"/>
    </w:pPr>
    <w:r>
      <w:pict>
        <v:shape id="文本框 1"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5"/>
        <w:rFonts w:hint="default"/>
      </w:rPr>
      <w:t xml:space="preserve">        </w:t>
    </w:r>
    <w:r>
      <w:rPr>
        <w:rStyle w:val="15"/>
        <w:rFonts w:hint="default"/>
        <w:w w:val="90"/>
      </w:rPr>
      <w:t>Beijing International Standard united Certification Co.,Ltd.</w:t>
    </w:r>
    <w:r>
      <w:rPr>
        <w:rStyle w:val="15"/>
        <w:rFonts w:hint="default"/>
        <w:w w:val="90"/>
        <w:szCs w:val="21"/>
      </w:rPr>
      <w:t xml:space="preserve">  </w:t>
    </w:r>
    <w:r>
      <w:rPr>
        <w:rStyle w:val="15"/>
        <w:rFonts w:hint="default"/>
        <w:w w:val="90"/>
        <w:sz w:val="20"/>
      </w:rPr>
      <w:t xml:space="preserve"> </w:t>
    </w:r>
    <w:r>
      <w:rPr>
        <w:rStyle w:val="15"/>
        <w:rFonts w:hint="default"/>
        <w:w w:val="90"/>
      </w:rPr>
      <w:t xml:space="preserve">                   </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62BD6A"/>
    <w:multiLevelType w:val="singleLevel"/>
    <w:tmpl w:val="7D62BD6A"/>
    <w:lvl w:ilvl="0" w:tentative="0">
      <w:start w:val="1"/>
      <w:numFmt w:val="decimal"/>
      <w:lvlText w:val="%1."/>
      <w:lvlJc w:val="left"/>
      <w:pPr>
        <w:tabs>
          <w:tab w:val="left" w:pos="312"/>
        </w:tabs>
      </w:pPr>
    </w:lvl>
  </w:abstractNum>
  <w:abstractNum w:abstractNumId="1">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119C5"/>
    <w:rsid w:val="000237F6"/>
    <w:rsid w:val="0003373A"/>
    <w:rsid w:val="00036C23"/>
    <w:rsid w:val="0007306F"/>
    <w:rsid w:val="001A2D7F"/>
    <w:rsid w:val="001F2298"/>
    <w:rsid w:val="00216E6F"/>
    <w:rsid w:val="00232404"/>
    <w:rsid w:val="002934FE"/>
    <w:rsid w:val="002A0C63"/>
    <w:rsid w:val="002B73B1"/>
    <w:rsid w:val="002D41CB"/>
    <w:rsid w:val="00310576"/>
    <w:rsid w:val="00337922"/>
    <w:rsid w:val="00340867"/>
    <w:rsid w:val="00352C72"/>
    <w:rsid w:val="00380837"/>
    <w:rsid w:val="003940B7"/>
    <w:rsid w:val="003A198A"/>
    <w:rsid w:val="003B52D9"/>
    <w:rsid w:val="003F1742"/>
    <w:rsid w:val="003F29F2"/>
    <w:rsid w:val="00410914"/>
    <w:rsid w:val="004121BF"/>
    <w:rsid w:val="00442280"/>
    <w:rsid w:val="004525D7"/>
    <w:rsid w:val="00480BC5"/>
    <w:rsid w:val="005021AF"/>
    <w:rsid w:val="00536930"/>
    <w:rsid w:val="00550EC8"/>
    <w:rsid w:val="005612E4"/>
    <w:rsid w:val="00564E53"/>
    <w:rsid w:val="005F3B27"/>
    <w:rsid w:val="00644FE2"/>
    <w:rsid w:val="0067386B"/>
    <w:rsid w:val="0067640C"/>
    <w:rsid w:val="006B31DE"/>
    <w:rsid w:val="006E678B"/>
    <w:rsid w:val="007757F3"/>
    <w:rsid w:val="007E6AEB"/>
    <w:rsid w:val="007F171A"/>
    <w:rsid w:val="0087545B"/>
    <w:rsid w:val="00894539"/>
    <w:rsid w:val="008973EE"/>
    <w:rsid w:val="008A2666"/>
    <w:rsid w:val="008C1EF8"/>
    <w:rsid w:val="008E6AA9"/>
    <w:rsid w:val="009029F0"/>
    <w:rsid w:val="00946CDD"/>
    <w:rsid w:val="00971600"/>
    <w:rsid w:val="009973B4"/>
    <w:rsid w:val="009C28C1"/>
    <w:rsid w:val="009F7EED"/>
    <w:rsid w:val="00A250D2"/>
    <w:rsid w:val="00A55E8F"/>
    <w:rsid w:val="00AB14BD"/>
    <w:rsid w:val="00AF0AAB"/>
    <w:rsid w:val="00B20880"/>
    <w:rsid w:val="00B314CB"/>
    <w:rsid w:val="00B92931"/>
    <w:rsid w:val="00BA681F"/>
    <w:rsid w:val="00BC6DAE"/>
    <w:rsid w:val="00BD271D"/>
    <w:rsid w:val="00BF597E"/>
    <w:rsid w:val="00C315A6"/>
    <w:rsid w:val="00C51A36"/>
    <w:rsid w:val="00C55228"/>
    <w:rsid w:val="00C93BB5"/>
    <w:rsid w:val="00CB6698"/>
    <w:rsid w:val="00CC204F"/>
    <w:rsid w:val="00CE315A"/>
    <w:rsid w:val="00D06F59"/>
    <w:rsid w:val="00D55155"/>
    <w:rsid w:val="00D8194B"/>
    <w:rsid w:val="00D8388C"/>
    <w:rsid w:val="00DB195A"/>
    <w:rsid w:val="00DC02BD"/>
    <w:rsid w:val="00E23693"/>
    <w:rsid w:val="00E34A2E"/>
    <w:rsid w:val="00E4315C"/>
    <w:rsid w:val="00EA7419"/>
    <w:rsid w:val="00EB0164"/>
    <w:rsid w:val="00EB255F"/>
    <w:rsid w:val="00ED00D6"/>
    <w:rsid w:val="00ED0F62"/>
    <w:rsid w:val="00EE3F6A"/>
    <w:rsid w:val="00EE7CE6"/>
    <w:rsid w:val="00F174FC"/>
    <w:rsid w:val="00F467C3"/>
    <w:rsid w:val="00F50ED4"/>
    <w:rsid w:val="00FC59EE"/>
    <w:rsid w:val="01AC3BD8"/>
    <w:rsid w:val="01EB123A"/>
    <w:rsid w:val="020F452C"/>
    <w:rsid w:val="0226689B"/>
    <w:rsid w:val="02B84719"/>
    <w:rsid w:val="02C83A50"/>
    <w:rsid w:val="02FA6253"/>
    <w:rsid w:val="032C3757"/>
    <w:rsid w:val="03866715"/>
    <w:rsid w:val="04617F72"/>
    <w:rsid w:val="04C04927"/>
    <w:rsid w:val="05B11F2A"/>
    <w:rsid w:val="06400A4B"/>
    <w:rsid w:val="07F32C64"/>
    <w:rsid w:val="0B156FC6"/>
    <w:rsid w:val="0B256D46"/>
    <w:rsid w:val="0B405506"/>
    <w:rsid w:val="0BB74A17"/>
    <w:rsid w:val="0C1821A1"/>
    <w:rsid w:val="0C582486"/>
    <w:rsid w:val="0C5F0639"/>
    <w:rsid w:val="0C85106D"/>
    <w:rsid w:val="0C856421"/>
    <w:rsid w:val="0D66233C"/>
    <w:rsid w:val="0D6D01A8"/>
    <w:rsid w:val="0D8B1FB3"/>
    <w:rsid w:val="0F0676BA"/>
    <w:rsid w:val="0F4C714C"/>
    <w:rsid w:val="0F6442AD"/>
    <w:rsid w:val="0FDA7F53"/>
    <w:rsid w:val="108219C2"/>
    <w:rsid w:val="10E559E2"/>
    <w:rsid w:val="11705116"/>
    <w:rsid w:val="13EC3B34"/>
    <w:rsid w:val="1498342A"/>
    <w:rsid w:val="15416064"/>
    <w:rsid w:val="155A19C5"/>
    <w:rsid w:val="15E114C8"/>
    <w:rsid w:val="17462F1C"/>
    <w:rsid w:val="175906B0"/>
    <w:rsid w:val="17B20018"/>
    <w:rsid w:val="17CA27F0"/>
    <w:rsid w:val="18DB38B5"/>
    <w:rsid w:val="1A120A39"/>
    <w:rsid w:val="1A126CAC"/>
    <w:rsid w:val="1AD215C7"/>
    <w:rsid w:val="1B2C7B1C"/>
    <w:rsid w:val="1B737C4E"/>
    <w:rsid w:val="1CB14032"/>
    <w:rsid w:val="1D667A49"/>
    <w:rsid w:val="1DE12791"/>
    <w:rsid w:val="1E2310D5"/>
    <w:rsid w:val="1E295883"/>
    <w:rsid w:val="1E376411"/>
    <w:rsid w:val="1E565434"/>
    <w:rsid w:val="1E6601EB"/>
    <w:rsid w:val="1E7E59EC"/>
    <w:rsid w:val="1E90527F"/>
    <w:rsid w:val="1EA231DE"/>
    <w:rsid w:val="1EA24875"/>
    <w:rsid w:val="205C7C38"/>
    <w:rsid w:val="21747ECE"/>
    <w:rsid w:val="22017E7F"/>
    <w:rsid w:val="2206699B"/>
    <w:rsid w:val="235E7C88"/>
    <w:rsid w:val="246B6135"/>
    <w:rsid w:val="24F34C23"/>
    <w:rsid w:val="24FE116D"/>
    <w:rsid w:val="25126C90"/>
    <w:rsid w:val="26A21EE8"/>
    <w:rsid w:val="26E4625C"/>
    <w:rsid w:val="27B53290"/>
    <w:rsid w:val="27B845A6"/>
    <w:rsid w:val="28A46FFC"/>
    <w:rsid w:val="28BC77BB"/>
    <w:rsid w:val="28DA2460"/>
    <w:rsid w:val="293C60EE"/>
    <w:rsid w:val="29A06FDB"/>
    <w:rsid w:val="2A712F0F"/>
    <w:rsid w:val="2ABE022A"/>
    <w:rsid w:val="2AE024F5"/>
    <w:rsid w:val="2B2E2752"/>
    <w:rsid w:val="2B9022F9"/>
    <w:rsid w:val="2C4C4646"/>
    <w:rsid w:val="2C9B1E1D"/>
    <w:rsid w:val="2CA9459D"/>
    <w:rsid w:val="2CDA12C1"/>
    <w:rsid w:val="2DD87055"/>
    <w:rsid w:val="2FD74505"/>
    <w:rsid w:val="30937505"/>
    <w:rsid w:val="30B61E56"/>
    <w:rsid w:val="30D16CC5"/>
    <w:rsid w:val="319C43AE"/>
    <w:rsid w:val="31BC008C"/>
    <w:rsid w:val="31C028B0"/>
    <w:rsid w:val="32DF6A94"/>
    <w:rsid w:val="33275CB6"/>
    <w:rsid w:val="340C319E"/>
    <w:rsid w:val="3562378F"/>
    <w:rsid w:val="35643883"/>
    <w:rsid w:val="36B74602"/>
    <w:rsid w:val="37476F8A"/>
    <w:rsid w:val="38610411"/>
    <w:rsid w:val="38AA56C2"/>
    <w:rsid w:val="38D81B96"/>
    <w:rsid w:val="38E10519"/>
    <w:rsid w:val="3923483C"/>
    <w:rsid w:val="39827C37"/>
    <w:rsid w:val="39EE485B"/>
    <w:rsid w:val="3C125F9B"/>
    <w:rsid w:val="3C1959EB"/>
    <w:rsid w:val="3C965B12"/>
    <w:rsid w:val="3D335D8D"/>
    <w:rsid w:val="3D54639D"/>
    <w:rsid w:val="3DBA6BAD"/>
    <w:rsid w:val="3DD85D1E"/>
    <w:rsid w:val="3F3B2173"/>
    <w:rsid w:val="3FCE0A92"/>
    <w:rsid w:val="400357F2"/>
    <w:rsid w:val="40715AC8"/>
    <w:rsid w:val="40E21DAF"/>
    <w:rsid w:val="415E2F32"/>
    <w:rsid w:val="41E277AB"/>
    <w:rsid w:val="429A35A3"/>
    <w:rsid w:val="45197856"/>
    <w:rsid w:val="45B82192"/>
    <w:rsid w:val="467F0256"/>
    <w:rsid w:val="468C3E17"/>
    <w:rsid w:val="492E6175"/>
    <w:rsid w:val="49BA3960"/>
    <w:rsid w:val="4A9A28A5"/>
    <w:rsid w:val="4B2673E6"/>
    <w:rsid w:val="4B4B30DE"/>
    <w:rsid w:val="4C160C67"/>
    <w:rsid w:val="4C4035AE"/>
    <w:rsid w:val="4C936B30"/>
    <w:rsid w:val="4CB03E5E"/>
    <w:rsid w:val="4D68722F"/>
    <w:rsid w:val="4DDC3C53"/>
    <w:rsid w:val="4F177155"/>
    <w:rsid w:val="4F487164"/>
    <w:rsid w:val="4FD30877"/>
    <w:rsid w:val="51EB31B5"/>
    <w:rsid w:val="52B24340"/>
    <w:rsid w:val="53F87678"/>
    <w:rsid w:val="54B762BE"/>
    <w:rsid w:val="54B8353D"/>
    <w:rsid w:val="556A35FC"/>
    <w:rsid w:val="56311B54"/>
    <w:rsid w:val="56D43992"/>
    <w:rsid w:val="571868E1"/>
    <w:rsid w:val="5949498B"/>
    <w:rsid w:val="59A85EFD"/>
    <w:rsid w:val="5A98108D"/>
    <w:rsid w:val="5B021169"/>
    <w:rsid w:val="5BBE019F"/>
    <w:rsid w:val="5C51406B"/>
    <w:rsid w:val="5C883729"/>
    <w:rsid w:val="5D86343D"/>
    <w:rsid w:val="5DB12D14"/>
    <w:rsid w:val="5E7930CD"/>
    <w:rsid w:val="5EA12B9A"/>
    <w:rsid w:val="5EC928D3"/>
    <w:rsid w:val="5F425B73"/>
    <w:rsid w:val="5F5C48D2"/>
    <w:rsid w:val="5F6A1134"/>
    <w:rsid w:val="5F8E191F"/>
    <w:rsid w:val="5F9641CD"/>
    <w:rsid w:val="6225260A"/>
    <w:rsid w:val="628D5F03"/>
    <w:rsid w:val="62D27CB4"/>
    <w:rsid w:val="63B736D6"/>
    <w:rsid w:val="640A5EB8"/>
    <w:rsid w:val="64F43146"/>
    <w:rsid w:val="64F9388D"/>
    <w:rsid w:val="650B35EB"/>
    <w:rsid w:val="654A5507"/>
    <w:rsid w:val="658C10F3"/>
    <w:rsid w:val="66356363"/>
    <w:rsid w:val="66972AAF"/>
    <w:rsid w:val="677E4DCB"/>
    <w:rsid w:val="67C91D9C"/>
    <w:rsid w:val="68BB08C9"/>
    <w:rsid w:val="6A014040"/>
    <w:rsid w:val="6A4140D3"/>
    <w:rsid w:val="6A5D69B2"/>
    <w:rsid w:val="6A7021FA"/>
    <w:rsid w:val="6AF25755"/>
    <w:rsid w:val="6BDD76B9"/>
    <w:rsid w:val="6C7C3429"/>
    <w:rsid w:val="6D301F02"/>
    <w:rsid w:val="6DA65F1D"/>
    <w:rsid w:val="6DBD1CC1"/>
    <w:rsid w:val="6E031C73"/>
    <w:rsid w:val="6E6B6A6E"/>
    <w:rsid w:val="6F7F3895"/>
    <w:rsid w:val="70377FBD"/>
    <w:rsid w:val="7051627C"/>
    <w:rsid w:val="70CA3520"/>
    <w:rsid w:val="738D0C7F"/>
    <w:rsid w:val="73E237A4"/>
    <w:rsid w:val="73E9008B"/>
    <w:rsid w:val="74295E38"/>
    <w:rsid w:val="765C4823"/>
    <w:rsid w:val="76C65667"/>
    <w:rsid w:val="772935FE"/>
    <w:rsid w:val="77E12489"/>
    <w:rsid w:val="79CA06EA"/>
    <w:rsid w:val="7A42130E"/>
    <w:rsid w:val="7A5D4D8C"/>
    <w:rsid w:val="7A755D27"/>
    <w:rsid w:val="7B760BF0"/>
    <w:rsid w:val="7B8757FC"/>
    <w:rsid w:val="7C046C2A"/>
    <w:rsid w:val="7C483276"/>
    <w:rsid w:val="7C4D08BC"/>
    <w:rsid w:val="7CA33400"/>
    <w:rsid w:val="7D692CF2"/>
    <w:rsid w:val="7DAC6B0C"/>
    <w:rsid w:val="7DAD46F3"/>
    <w:rsid w:val="7DDC38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560" w:firstLineChars="200"/>
    </w:pPr>
    <w:rPr>
      <w:rFonts w:ascii="宋体" w:hAnsi="宋体"/>
      <w:color w:val="FF0000"/>
      <w:sz w:val="28"/>
    </w:rPr>
  </w:style>
  <w:style w:type="paragraph" w:styleId="5">
    <w:name w:val="Plain Text"/>
    <w:basedOn w:val="1"/>
    <w:qFormat/>
    <w:uiPriority w:val="0"/>
    <w:rPr>
      <w:rFonts w:ascii="宋体" w:hAnsi="Courier New"/>
      <w:sz w:val="24"/>
    </w:rPr>
  </w:style>
  <w:style w:type="paragraph" w:styleId="6">
    <w:name w:val="Balloon Text"/>
    <w:basedOn w:val="1"/>
    <w:link w:val="14"/>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qFormat/>
    <w:uiPriority w:val="0"/>
    <w:pPr>
      <w:ind w:firstLine="420"/>
      <w:jc w:val="left"/>
    </w:pPr>
    <w:rPr>
      <w:rFonts w:eastAsia="仿宋_GB2312"/>
      <w:color w:val="000000"/>
    </w:rPr>
  </w:style>
  <w:style w:type="character" w:customStyle="1" w:styleId="12">
    <w:name w:val="页眉 Char"/>
    <w:basedOn w:val="11"/>
    <w:link w:val="8"/>
    <w:qFormat/>
    <w:uiPriority w:val="99"/>
    <w:rPr>
      <w:rFonts w:ascii="Times New Roman" w:hAnsi="Times New Roman" w:eastAsia="宋体" w:cs="Times New Roman"/>
      <w:sz w:val="18"/>
      <w:szCs w:val="18"/>
    </w:rPr>
  </w:style>
  <w:style w:type="character" w:customStyle="1" w:styleId="13">
    <w:name w:val="页脚 Char"/>
    <w:basedOn w:val="11"/>
    <w:link w:val="7"/>
    <w:qFormat/>
    <w:uiPriority w:val="99"/>
    <w:rPr>
      <w:rFonts w:ascii="Times New Roman" w:hAnsi="Times New Roman" w:eastAsia="宋体" w:cs="Times New Roman"/>
      <w:sz w:val="18"/>
      <w:szCs w:val="18"/>
    </w:rPr>
  </w:style>
  <w:style w:type="character" w:customStyle="1" w:styleId="14">
    <w:name w:val="批注框文本 Char"/>
    <w:basedOn w:val="11"/>
    <w:link w:val="6"/>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_Style 2"/>
    <w:basedOn w:val="1"/>
    <w:qFormat/>
    <w:uiPriority w:val="34"/>
    <w:pPr>
      <w:widowControl/>
      <w:ind w:firstLine="420" w:firstLineChars="200"/>
      <w:jc w:val="left"/>
    </w:pPr>
    <w:rPr>
      <w:kern w:val="0"/>
      <w:sz w:val="20"/>
      <w:lang w:eastAsia="en-US"/>
    </w:rPr>
  </w:style>
  <w:style w:type="character" w:customStyle="1" w:styleId="17">
    <w:name w:val="info-content-text"/>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1620</Words>
  <Characters>9237</Characters>
  <Lines>76</Lines>
  <Paragraphs>21</Paragraphs>
  <TotalTime>67</TotalTime>
  <ScaleCrop>false</ScaleCrop>
  <LinksUpToDate>false</LinksUpToDate>
  <CharactersWithSpaces>10836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2021-07-03T13:32:44Z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1D4957021E0E4474AAFF1542588A657B</vt:lpwstr>
  </property>
</Properties>
</file>