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6"/>
        <w:gridCol w:w="1407"/>
        <w:gridCol w:w="6"/>
        <w:gridCol w:w="567"/>
        <w:gridCol w:w="1075"/>
        <w:gridCol w:w="167"/>
        <w:gridCol w:w="75"/>
        <w:gridCol w:w="101"/>
        <w:gridCol w:w="589"/>
        <w:gridCol w:w="261"/>
        <w:gridCol w:w="4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邯郸市泰尔体育器材有限公司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河北省邯郸市复兴区古城路18号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_GoBack"/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吴晓佳</w:t>
            </w:r>
            <w:bookmarkEnd w:id="17"/>
            <w:bookmarkEnd w:id="2"/>
          </w:p>
        </w:tc>
        <w:tc>
          <w:tcPr>
            <w:tcW w:w="140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13832076754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056000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40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413076829@qq.com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0595-2021-EO</w:t>
            </w:r>
            <w:bookmarkEnd w:id="8"/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E：体育器材、运动场地、音美器材、教学仪器、实验室设备、体质检测设备、一类医疗器械、电子产品、服装鞋帽、图书、电脑、打印机、多媒体、办公桌椅的销售所涉及场所的相关环境管理活动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O：体育器材、运动场地、音美器材、教学仪器、实验室设备、体质检测设备、一类医疗器械、电子产品、服装鞋帽、图书、电脑、打印机、多媒体、办公桌椅的销售所涉及场所的相关职业健康安全管理活动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2021年07月03日 上午至2021年07月04日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2021.6.26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：组织的岗位、职责权限；目标、指标管理方案；环境因素/危险源识别评价；合规义务；法律法规要求；文件化信息；人员；能力；意识；沟通；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9.2/10.2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5040A"/>
    <w:rsid w:val="46C73B8B"/>
    <w:rsid w:val="5DA71F44"/>
    <w:rsid w:val="65DA4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2021-07-07T03:42:46Z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E9E06956B931415B8205E77531415DF5</vt:lpwstr>
  </property>
</Properties>
</file>