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河北大正工程咨询有限公司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34.01.02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刘洪杰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73660</wp:posOffset>
                  </wp:positionV>
                  <wp:extent cx="2863850" cy="4146550"/>
                  <wp:effectExtent l="0" t="0" r="6350" b="635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0" cy="414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监理制度不健全，施工现场监理不规范等导致施工质量问题，建立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监理制度，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</w:rPr>
              <w:t>安全生产管理制度、工程技术管理制度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特殊过程为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监理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咨询服务过程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ind w:firstLine="630" w:firstLineChars="3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1）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GB/T50319—2013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建设工程监理规范》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</w:p>
          <w:p>
            <w:pPr>
              <w:bidi w:val="0"/>
              <w:ind w:firstLine="630" w:firstLineChars="3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2）GB 50300-2019《建筑工程施工质量验收统一标准》</w:t>
            </w:r>
          </w:p>
          <w:p>
            <w:pPr>
              <w:bidi w:val="0"/>
              <w:ind w:firstLine="630" w:firstLineChars="3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3）GB/T 50375-2016 《建筑工程施工质量评价标准》</w:t>
            </w:r>
          </w:p>
          <w:p>
            <w:pPr>
              <w:bidi w:val="0"/>
              <w:ind w:firstLine="630" w:firstLineChars="3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4）GB 50411-2019 《建筑节能工程施工质量验收规范》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630" w:firstLineChars="30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 50656-2011 《施工企业安全生产管理规范》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630" w:firstLineChars="30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 50720-2011 《建设工程施工现场消防安全技术规范》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630" w:firstLineChars="30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 50870-2013 《建筑施工安全技术统一规范》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630" w:firstLineChars="30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50326-2017 《建设工程项目管理规范》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630" w:firstLineChars="30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50328-2014 《建设工程文件归档规范》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630" w:firstLineChars="30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10)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GB/T50502-2009 《建筑施工组织设计规范》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630" w:firstLineChars="30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11)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JGJ/T104-2011 《建筑工程冬期施工规程》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630" w:firstLineChars="30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12)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50326-2017 《建设工程项目管理规范》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630" w:firstLineChars="30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13)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50328-2014 《建设工程文件归档规范》</w:t>
            </w:r>
          </w:p>
          <w:p>
            <w:pPr>
              <w:bidi w:val="0"/>
              <w:ind w:firstLine="630" w:firstLineChars="3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14)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GB/T50358-2017《建设项目工程总承包管理规范》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原材料进场控制、检验批控制、分部分项控制、施工进度控制、单位工程施工控制、竣工验收等，无型式检验要求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周文廷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2021.7.9</w:t>
      </w:r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2021.7.9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486B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3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周文迋</cp:lastModifiedBy>
  <dcterms:modified xsi:type="dcterms:W3CDTF">2021-07-09T08:45:34Z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