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0518-2021-Q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文安县谨达管业有限公司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张星</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17.10.02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rFonts w:hint="default" w:eastAsia="宋体"/>
                <w:b/>
                <w:color w:val="000000"/>
                <w:lang w:val="en-US" w:eastAsia="zh-CN"/>
              </w:rPr>
            </w:pPr>
            <w:r>
              <w:rPr>
                <w:rFonts w:hint="eastAsia"/>
                <w:b/>
                <w:color w:val="000000"/>
                <w:lang w:val="en-US" w:eastAsia="zh-CN"/>
              </w:rPr>
              <w:t>/</w:t>
            </w: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rFonts w:hint="eastAsia" w:eastAsia="宋体"/>
                <w:b/>
                <w:color w:val="000000"/>
                <w:lang w:val="en-US" w:eastAsia="zh-CN"/>
              </w:rPr>
            </w:pPr>
            <w:r>
              <w:rPr>
                <w:rFonts w:hint="eastAsia"/>
                <w:b/>
                <w:color w:val="000000"/>
                <w:lang w:val="en-US" w:eastAsia="zh-CN"/>
              </w:rPr>
              <w:t>/</w:t>
            </w: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文安县谨达管业有限公司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河北省廊坊市文安县苏桥镇东三官村南</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065800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河北省廊坊市文安县苏桥镇东三官村南</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065800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刘腾飞</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18632602996</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刘腾飞</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刘腾飞</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13832611685@163.com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2020.11.10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电缆管理用刚性金属导管（金属穿线管）及配件的生产及销售</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17.10.02</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hint="default" w:ascii="宋体" w:eastAsia="宋体"/>
                <w:b/>
                <w:color w:val="000000"/>
                <w:sz w:val="20"/>
                <w:szCs w:val="20"/>
                <w:lang w:val="en-US" w:eastAsia="zh-CN"/>
              </w:rPr>
            </w:pPr>
            <w:r>
              <w:rPr>
                <w:rFonts w:hint="eastAsia" w:ascii="宋体"/>
                <w:b/>
                <w:color w:val="000000"/>
                <w:sz w:val="20"/>
                <w:szCs w:val="20"/>
                <w:lang w:val="en-US" w:eastAsia="zh-CN"/>
              </w:rPr>
              <w:t xml:space="preserve"> 无</w:t>
            </w: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hint="eastAsia" w:ascii="宋体" w:eastAsia="宋体"/>
                <w:b/>
                <w:color w:val="000000"/>
                <w:sz w:val="20"/>
                <w:szCs w:val="20"/>
                <w:lang w:val="en-US" w:eastAsia="zh-CN"/>
              </w:rPr>
            </w:pPr>
            <w:r>
              <w:rPr>
                <w:rFonts w:hint="eastAsia" w:ascii="宋体"/>
                <w:b/>
                <w:color w:val="000000"/>
                <w:sz w:val="20"/>
                <w:szCs w:val="20"/>
                <w:lang w:val="en-US" w:eastAsia="zh-CN"/>
              </w:rPr>
              <w:t>无</w:t>
            </w: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评审的文件有管理手册、程序文件等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部门：管理层、</w:t>
      </w:r>
      <w:r>
        <w:rPr>
          <w:rFonts w:hint="eastAsia" w:ascii="宋体" w:hAnsi="宋体"/>
          <w:b/>
          <w:color w:val="000000"/>
          <w:sz w:val="20"/>
          <w:szCs w:val="20"/>
          <w:lang w:val="en-US" w:eastAsia="zh-CN"/>
        </w:rPr>
        <w:t>综合部</w:t>
      </w:r>
      <w:r>
        <w:rPr>
          <w:rFonts w:hint="eastAsia" w:ascii="宋体" w:hAnsi="宋体"/>
          <w:b/>
          <w:color w:val="000000"/>
          <w:sz w:val="20"/>
          <w:szCs w:val="20"/>
        </w:rPr>
        <w:t>、生产技术部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场所：车间</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numPr>
          <w:ilvl w:val="0"/>
          <w:numId w:val="1"/>
        </w:numPr>
        <w:pBdr>
          <w:bottom w:val="none" w:color="auto" w:sz="0" w:space="0"/>
        </w:pBdr>
        <w:ind w:right="600" w:firstLine="257" w:firstLineChars="100"/>
        <w:jc w:val="both"/>
        <w:rPr>
          <w:rFonts w:hint="eastAsia" w:ascii="宋体" w:hAnsi="宋体"/>
          <w:b/>
          <w:color w:val="000000"/>
          <w:spacing w:val="-2"/>
          <w:sz w:val="26"/>
          <w:szCs w:val="26"/>
        </w:rPr>
      </w:pPr>
      <w:r>
        <w:rPr>
          <w:rFonts w:hint="eastAsia" w:ascii="宋体" w:hAnsi="宋体"/>
          <w:b/>
          <w:color w:val="000000"/>
          <w:spacing w:val="-2"/>
          <w:sz w:val="26"/>
          <w:szCs w:val="26"/>
        </w:rPr>
        <w:t>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楷体" w:hAnsi="楷体" w:eastAsia="楷体" w:cs="楷体"/>
                <w:szCs w:val="21"/>
              </w:rPr>
              <w:t xml:space="preserve">电缆管理用刚性金属导管（金属穿线管）及配件的生产及销售 </w:t>
            </w:r>
            <w:r>
              <w:rPr>
                <w:rFonts w:hint="eastAsia" w:ascii="宋体" w:hAnsi="宋体"/>
                <w:b/>
                <w:color w:val="000000"/>
                <w:sz w:val="20"/>
                <w:szCs w:val="20"/>
              </w:rPr>
              <w:t>服务：</w:t>
            </w:r>
            <w:r>
              <w:rPr>
                <w:rFonts w:ascii="宋体"/>
                <w:b/>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公司部门设置：管理层、</w:t>
            </w:r>
            <w:r>
              <w:rPr>
                <w:rFonts w:hint="eastAsia" w:ascii="宋体" w:hAnsi="宋体"/>
                <w:b/>
                <w:color w:val="000000"/>
                <w:sz w:val="20"/>
                <w:szCs w:val="20"/>
                <w:lang w:val="en-US" w:eastAsia="zh-CN"/>
              </w:rPr>
              <w:t>综合部</w:t>
            </w:r>
            <w:r>
              <w:rPr>
                <w:rFonts w:hint="eastAsia" w:ascii="宋体" w:hAnsi="宋体"/>
                <w:b/>
                <w:color w:val="000000"/>
                <w:sz w:val="20"/>
                <w:szCs w:val="20"/>
              </w:rPr>
              <w:t>、生产技术部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综合部</w:t>
            </w:r>
            <w:r>
              <w:rPr>
                <w:rFonts w:hint="eastAsia" w:ascii="宋体" w:hAnsi="宋体"/>
                <w:b/>
                <w:color w:val="000000"/>
                <w:sz w:val="20"/>
                <w:szCs w:val="20"/>
              </w:rPr>
              <w:t>质量管理部门：生产技术部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hint="eastAsia"/>
              </w:rPr>
            </w:pPr>
            <w:r>
              <w:rPr>
                <w:rFonts w:hint="eastAsia"/>
                <w:b/>
                <w:bCs/>
              </w:rPr>
              <w:t>客户的场所</w:t>
            </w:r>
            <w:r>
              <w:rPr>
                <w:rFonts w:hint="eastAsia"/>
              </w:rPr>
              <w:t>： 注 册 地 址</w:t>
            </w:r>
            <w:r>
              <w:rPr>
                <w:rFonts w:hint="eastAsia"/>
              </w:rPr>
              <w:tab/>
            </w:r>
            <w:r>
              <w:rPr>
                <w:rFonts w:hint="eastAsia"/>
              </w:rPr>
              <w:t>河北省廊坊市文安县苏桥镇东三官村南</w:t>
            </w:r>
          </w:p>
          <w:p>
            <w:pPr>
              <w:tabs>
                <w:tab w:val="left" w:pos="33"/>
              </w:tabs>
              <w:ind w:firstLine="33"/>
              <w:rPr>
                <w:rFonts w:ascii="宋体"/>
                <w:b/>
                <w:color w:val="000000"/>
                <w:sz w:val="20"/>
                <w:szCs w:val="20"/>
              </w:rPr>
            </w:pPr>
            <w:r>
              <w:rPr>
                <w:rFonts w:hint="eastAsia"/>
              </w:rPr>
              <w:t>生产经营地址：河北省廊坊市文安县苏桥镇东三官村南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r>
              <w:rPr>
                <w:rFonts w:hint="eastAsia" w:ascii="宋体"/>
                <w:color w:val="000000"/>
                <w:sz w:val="20"/>
                <w:szCs w:val="20"/>
              </w:rPr>
              <w:t xml:space="preserve"> </w:t>
            </w:r>
          </w:p>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hint="eastAsia" w:ascii="宋体" w:eastAsia="宋体"/>
                <w:color w:val="000000"/>
                <w:sz w:val="20"/>
                <w:szCs w:val="20"/>
                <w:lang w:val="en-US" w:eastAsia="zh-CN"/>
              </w:rPr>
            </w:pPr>
            <w:r>
              <w:rPr>
                <w:rFonts w:hint="eastAsia" w:ascii="宋体"/>
                <w:color w:val="000000"/>
                <w:sz w:val="20"/>
                <w:szCs w:val="20"/>
                <w:lang w:val="en-US" w:eastAsia="zh-CN"/>
              </w:rPr>
              <w:t>无</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6" w:hRule="atLeast"/>
        </w:trPr>
        <w:tc>
          <w:tcPr>
            <w:tcW w:w="9355" w:type="dxa"/>
            <w:gridSpan w:val="3"/>
          </w:tcPr>
          <w:p>
            <w:pPr>
              <w:tabs>
                <w:tab w:val="left" w:pos="360"/>
              </w:tabs>
              <w:ind w:left="357" w:hanging="357"/>
              <w:rPr>
                <w:rFonts w:hint="eastAsia"/>
                <w:b/>
                <w:bCs/>
              </w:rPr>
            </w:pPr>
            <w:r>
              <w:rPr>
                <w:rFonts w:hint="eastAsia"/>
                <w:b/>
                <w:bCs/>
              </w:rPr>
              <w:t>概述受审核方现场具体情况：</w:t>
            </w:r>
          </w:p>
          <w:p>
            <w:pPr>
              <w:tabs>
                <w:tab w:val="left" w:pos="360"/>
              </w:tabs>
              <w:ind w:left="357" w:hanging="357"/>
              <w:rPr>
                <w:rFonts w:hint="eastAsia"/>
              </w:rPr>
            </w:pPr>
            <w:r>
              <w:rPr>
                <w:rFonts w:hint="eastAsia"/>
              </w:rPr>
              <w:t>受审核方位于：注 册 地 址：河北省廊坊市文安县苏桥镇东三官村南；生产经营地址：河北省廊坊市文安县苏桥镇东三官村南其使用的建筑设施是：☑自建办公用房☑自建厂房□租用办公用房□租用厂房</w:t>
            </w:r>
          </w:p>
          <w:p>
            <w:pPr>
              <w:tabs>
                <w:tab w:val="left" w:pos="360"/>
              </w:tabs>
              <w:ind w:left="357" w:hanging="357"/>
              <w:rPr>
                <w:rFonts w:hint="eastAsia"/>
              </w:rPr>
            </w:pPr>
            <w:r>
              <w:rPr>
                <w:rFonts w:hint="eastAsia"/>
              </w:rPr>
              <w:t>受审核方现场是否属于高风险地区□是☑否</w:t>
            </w:r>
          </w:p>
          <w:p>
            <w:pPr>
              <w:tabs>
                <w:tab w:val="left" w:pos="360"/>
              </w:tabs>
              <w:ind w:left="357" w:hanging="357"/>
              <w:rPr>
                <w:rFonts w:hint="eastAsia"/>
              </w:rPr>
            </w:pPr>
            <w:r>
              <w:rPr>
                <w:rFonts w:hint="eastAsia"/>
              </w:rPr>
              <w:t>受审核方现场周边是否具有危险性场所，如化工厂、加油站等□有☑无</w:t>
            </w:r>
          </w:p>
          <w:p>
            <w:pPr>
              <w:tabs>
                <w:tab w:val="left" w:pos="360"/>
              </w:tabs>
              <w:ind w:left="357" w:hanging="357"/>
              <w:rPr>
                <w:rFonts w:hint="eastAsia"/>
              </w:rPr>
            </w:pPr>
            <w:r>
              <w:rPr>
                <w:rFonts w:hint="eastAsia"/>
              </w:rPr>
              <w:t>如有，请描述具体现场：</w:t>
            </w:r>
          </w:p>
          <w:p>
            <w:pPr>
              <w:tabs>
                <w:tab w:val="left" w:pos="360"/>
              </w:tabs>
              <w:ind w:left="357" w:hanging="357"/>
              <w:rPr>
                <w:rFonts w:ascii="宋体"/>
                <w:b/>
                <w:color w:val="000000"/>
                <w:sz w:val="24"/>
              </w:rPr>
            </w:pPr>
          </w:p>
        </w:tc>
      </w:tr>
    </w:tbl>
    <w:p>
      <w:pPr>
        <w:pStyle w:val="5"/>
        <w:numPr>
          <w:numId w:val="0"/>
        </w:numPr>
        <w:pBdr>
          <w:bottom w:val="none" w:color="auto" w:sz="0" w:space="0"/>
        </w:pBdr>
        <w:ind w:right="600" w:rightChars="0"/>
        <w:jc w:val="both"/>
        <w:rPr>
          <w:rFonts w:hint="eastAsia" w:ascii="宋体" w:hAnsi="宋体"/>
          <w:b/>
          <w:color w:val="000000"/>
          <w:spacing w:val="-2"/>
          <w:sz w:val="26"/>
          <w:szCs w:val="26"/>
        </w:rPr>
      </w:pPr>
    </w:p>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22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80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80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80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80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 xml:space="preserve">白班生产 </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80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80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80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80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80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80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2" w:hRule="atLeast"/>
          <w:jc w:val="center"/>
        </w:trPr>
        <w:tc>
          <w:tcPr>
            <w:tcW w:w="180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楷体" w:hAnsi="楷体" w:eastAsia="楷体" w:cs="楷体"/>
                <w:szCs w:val="21"/>
              </w:rPr>
            </w:pPr>
            <w:r>
              <w:rPr>
                <w:rFonts w:ascii="Segoe UI Emoji" w:hAnsi="Segoe UI Emoji" w:cs="Segoe UI Emoji"/>
                <w:color w:val="000000"/>
                <w:spacing w:val="-10"/>
                <w:sz w:val="20"/>
                <w:szCs w:val="20"/>
              </w:rPr>
              <w:t>☑</w:t>
            </w:r>
            <w:r>
              <w:rPr>
                <w:rFonts w:hint="eastAsia" w:ascii="楷体" w:hAnsi="楷体" w:eastAsia="楷体" w:cs="楷体"/>
                <w:szCs w:val="21"/>
              </w:rPr>
              <w:t>产品技术标准号：</w:t>
            </w:r>
          </w:p>
          <w:p>
            <w:pPr>
              <w:pStyle w:val="2"/>
              <w:rPr>
                <w:rFonts w:ascii="楷体" w:hAnsi="楷体" w:eastAsia="楷体" w:cs="楷体"/>
                <w:szCs w:val="21"/>
              </w:rPr>
            </w:pPr>
            <w:r>
              <w:rPr>
                <w:rFonts w:hint="eastAsia" w:ascii="楷体" w:hAnsi="楷体" w:eastAsia="楷体" w:cs="楷体"/>
                <w:szCs w:val="21"/>
              </w:rPr>
              <w:t>顾客合同要求及</w:t>
            </w:r>
          </w:p>
          <w:p>
            <w:pPr>
              <w:rPr>
                <w:rFonts w:hint="eastAsia" w:ascii="楷体" w:hAnsi="楷体" w:eastAsia="楷体" w:cs="楷体"/>
                <w:szCs w:val="21"/>
              </w:rPr>
            </w:pPr>
            <w:r>
              <w:rPr>
                <w:rFonts w:hint="eastAsia" w:ascii="楷体" w:hAnsi="楷体" w:eastAsia="楷体" w:cs="楷体"/>
                <w:szCs w:val="21"/>
              </w:rPr>
              <w:t>GB20041.21—2017</w:t>
            </w:r>
            <w:r>
              <w:rPr>
                <w:rFonts w:hint="eastAsia" w:ascii="楷体" w:hAnsi="楷体" w:eastAsia="楷体" w:cs="楷体"/>
                <w:szCs w:val="21"/>
              </w:rPr>
              <w:tab/>
            </w:r>
            <w:r>
              <w:rPr>
                <w:rFonts w:hint="eastAsia" w:ascii="楷体" w:hAnsi="楷体" w:eastAsia="楷体" w:cs="楷体"/>
                <w:szCs w:val="21"/>
              </w:rPr>
              <w:t>电缆管理用导管系统 第21部分：刚性金属导管系统的特殊要求、GB/T20041.1-2015</w:t>
            </w:r>
            <w:r>
              <w:rPr>
                <w:rFonts w:hint="eastAsia" w:ascii="楷体" w:hAnsi="楷体" w:eastAsia="楷体" w:cs="楷体"/>
                <w:szCs w:val="21"/>
              </w:rPr>
              <w:tab/>
            </w:r>
            <w:r>
              <w:rPr>
                <w:rFonts w:hint="eastAsia" w:ascii="楷体" w:hAnsi="楷体" w:eastAsia="楷体" w:cs="楷体"/>
                <w:szCs w:val="21"/>
              </w:rPr>
              <w:t>电气安装用导管系统 第1部分：通用要求</w:t>
            </w:r>
          </w:p>
          <w:p>
            <w:pPr>
              <w:rPr>
                <w:rFonts w:ascii="楷体" w:hAnsi="楷体" w:eastAsia="楷体" w:cs="楷体"/>
                <w:szCs w:val="21"/>
              </w:rPr>
            </w:pPr>
            <w:r>
              <w:rPr>
                <w:rFonts w:ascii="Segoe UI Emoji" w:hAnsi="Segoe UI Emoji" w:cs="Segoe UI Emoji"/>
                <w:color w:val="000000"/>
                <w:spacing w:val="-10"/>
                <w:sz w:val="20"/>
                <w:szCs w:val="20"/>
              </w:rPr>
              <w:t>☑</w:t>
            </w:r>
            <w:r>
              <w:rPr>
                <w:rFonts w:hint="eastAsia" w:ascii="楷体" w:hAnsi="楷体" w:eastAsia="楷体" w:cs="楷体"/>
                <w:szCs w:val="21"/>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802" w:type="dxa"/>
            <w:vMerge w:val="continue"/>
          </w:tcPr>
          <w:p>
            <w:pPr>
              <w:ind w:left="-1" w:leftChars="-1" w:hanging="1"/>
              <w:jc w:val="left"/>
              <w:rPr>
                <w:rFonts w:ascii="宋体"/>
                <w:color w:val="000000"/>
                <w:sz w:val="20"/>
                <w:szCs w:val="20"/>
              </w:rPr>
            </w:pPr>
          </w:p>
        </w:tc>
        <w:tc>
          <w:tcPr>
            <w:tcW w:w="7427" w:type="dxa"/>
            <w:gridSpan w:val="3"/>
          </w:tcPr>
          <w:p>
            <w:pPr>
              <w:rPr>
                <w:rFonts w:ascii="楷体" w:hAnsi="楷体" w:eastAsia="楷体" w:cs="楷体"/>
                <w:szCs w:val="21"/>
              </w:rPr>
            </w:pPr>
            <w:r>
              <w:rPr>
                <w:rFonts w:hint="eastAsia" w:ascii="楷体" w:hAnsi="楷体" w:eastAsia="楷体" w:cs="楷体"/>
                <w:szCs w:val="21"/>
              </w:rPr>
              <w:t>现场是否有产品检验报告</w:t>
            </w:r>
            <w:r>
              <w:rPr>
                <w:rFonts w:ascii="Segoe UI Emoji" w:hAnsi="Segoe UI Emoji" w:cs="Segoe UI Emoji"/>
                <w:color w:val="000000"/>
                <w:spacing w:val="-10"/>
                <w:sz w:val="20"/>
                <w:szCs w:val="20"/>
              </w:rPr>
              <w:t>☑</w:t>
            </w:r>
            <w:r>
              <w:rPr>
                <w:rFonts w:hint="eastAsia" w:ascii="楷体" w:hAnsi="楷体" w:eastAsia="楷体" w:cs="楷体"/>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802" w:type="dxa"/>
            <w:vMerge w:val="continue"/>
          </w:tcPr>
          <w:p>
            <w:pPr>
              <w:rPr>
                <w:rFonts w:ascii="宋体"/>
                <w:color w:val="000000"/>
                <w:spacing w:val="-10"/>
                <w:sz w:val="20"/>
                <w:szCs w:val="20"/>
              </w:rPr>
            </w:pPr>
          </w:p>
        </w:tc>
        <w:tc>
          <w:tcPr>
            <w:tcW w:w="7427" w:type="dxa"/>
            <w:gridSpan w:val="3"/>
          </w:tcPr>
          <w:p>
            <w:pPr>
              <w:rPr>
                <w:rFonts w:ascii="宋体"/>
                <w:color w:val="FF0000"/>
                <w:spacing w:val="-10"/>
                <w:sz w:val="20"/>
                <w:szCs w:val="20"/>
              </w:rPr>
            </w:pPr>
            <w:r>
              <w:rPr>
                <w:rFonts w:hint="eastAsia" w:ascii="楷体" w:hAnsi="楷体" w:eastAsia="楷体" w:cs="楷体"/>
                <w:szCs w:val="21"/>
              </w:rPr>
              <w:t>是否需要型式试验</w:t>
            </w:r>
            <w:r>
              <w:rPr>
                <w:rFonts w:hint="eastAsia" w:ascii="楷体" w:hAnsi="楷体" w:eastAsia="楷体" w:cs="楷体"/>
                <w:szCs w:val="21"/>
              </w:rPr>
              <w:sym w:font="Wingdings 2" w:char="0052"/>
            </w:r>
            <w:r>
              <w:rPr>
                <w:rFonts w:hint="eastAsia" w:ascii="楷体" w:hAnsi="楷体" w:eastAsia="楷体" w:cs="楷体"/>
                <w:szCs w:val="21"/>
              </w:rPr>
              <w:t>是</w:t>
            </w:r>
            <w:r>
              <w:rPr>
                <w:rFonts w:hint="eastAsia" w:ascii="Segoe UI Emoji" w:hAnsi="Segoe UI Emoji" w:cs="Segoe UI Emoji"/>
                <w:color w:val="000000"/>
                <w:spacing w:val="-10"/>
                <w:sz w:val="20"/>
                <w:szCs w:val="20"/>
              </w:rPr>
              <w:t>□</w:t>
            </w:r>
            <w:r>
              <w:rPr>
                <w:rFonts w:hint="eastAsia" w:ascii="楷体" w:hAnsi="楷体" w:eastAsia="楷体" w:cs="楷体"/>
                <w:szCs w:val="21"/>
              </w:rPr>
              <w:t>否，是否有型式试验报告</w:t>
            </w:r>
            <w:r>
              <w:rPr>
                <w:rFonts w:hint="eastAsia" w:ascii="楷体" w:hAnsi="楷体" w:eastAsia="楷体" w:cs="楷体"/>
                <w:szCs w:val="21"/>
              </w:rPr>
              <w:sym w:font="Wingdings 2" w:char="0052"/>
            </w:r>
            <w:r>
              <w:rPr>
                <w:rFonts w:hint="eastAsia" w:ascii="楷体" w:hAnsi="楷体" w:eastAsia="楷体" w:cs="楷体"/>
                <w:szCs w:val="21"/>
              </w:rPr>
              <w:t>是</w:t>
            </w:r>
            <w:r>
              <w:rPr>
                <w:rFonts w:hint="eastAsia" w:ascii="Segoe UI Emoji" w:hAnsi="Segoe UI Emoji" w:cs="Segoe UI Emoji"/>
                <w:color w:val="000000"/>
                <w:spacing w:val="-10"/>
                <w:sz w:val="20"/>
                <w:szCs w:val="20"/>
                <w:lang w:eastAsia="zh-CN"/>
              </w:rPr>
              <w:t>□</w:t>
            </w:r>
            <w:r>
              <w:rPr>
                <w:rFonts w:hint="eastAsia" w:ascii="楷体" w:hAnsi="楷体" w:eastAsia="楷体" w:cs="楷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80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Segoe UI Emoji" w:hAnsi="Segoe UI Emoji" w:cs="Segoe UI Emoji"/>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80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80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80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80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80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80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80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80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80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80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80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80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80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80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80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80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80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hint="eastAsia" w:ascii="宋体" w:hAnsi="宋体"/>
          <w:b/>
          <w:color w:val="000000"/>
          <w:sz w:val="22"/>
          <w:szCs w:val="22"/>
        </w:rPr>
      </w:pPr>
    </w:p>
    <w:p>
      <w:pPr>
        <w:spacing w:before="156" w:beforeLines="50" w:line="320" w:lineRule="exact"/>
        <w:ind w:left="260" w:leftChars="124"/>
        <w:rPr>
          <w:rFonts w:hint="eastAsia" w:ascii="宋体" w:hAns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10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8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0371"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8319" w:type="dxa"/>
          </w:tcPr>
          <w:p>
            <w:pPr>
              <w:rPr>
                <w:rFonts w:hint="eastAsia"/>
              </w:rPr>
            </w:pPr>
            <w:r>
              <w:rPr>
                <w:rFonts w:hint="eastAsia"/>
                <w:lang w:val="en-US" w:eastAsia="zh-CN"/>
              </w:rPr>
              <w:t>生产流程：</w:t>
            </w:r>
            <w:r>
              <w:rPr>
                <w:rFonts w:hint="eastAsia"/>
              </w:rPr>
              <w:t>上料开卷——高频焊接——刮拔——定尺剪切——成品</w:t>
            </w:r>
          </w:p>
          <w:p>
            <w:pPr>
              <w:pStyle w:val="2"/>
            </w:pPr>
            <w:r>
              <w:rPr>
                <w:rFonts w:hint="eastAsia"/>
              </w:rPr>
              <w:t>销售流程：客户信息收集---客户洽谈---签订合同---履行合同---客户回访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8319" w:type="dxa"/>
          </w:tcPr>
          <w:p>
            <w:pPr>
              <w:rPr>
                <w:rFonts w:ascii="宋体"/>
                <w:color w:val="000000"/>
                <w:sz w:val="20"/>
                <w:szCs w:val="20"/>
              </w:rPr>
            </w:pPr>
            <w:r>
              <w:rPr>
                <w:rFonts w:hint="eastAsia" w:ascii="宋体" w:hAnsi="宋体"/>
                <w:color w:val="000000"/>
                <w:sz w:val="20"/>
                <w:szCs w:val="20"/>
              </w:rPr>
              <w:t>关键过程有：</w:t>
            </w:r>
            <w:r>
              <w:rPr>
                <w:rFonts w:hint="eastAsia" w:ascii="楷体" w:hAnsi="楷体" w:eastAsia="楷体" w:cs="楷体"/>
                <w:szCs w:val="21"/>
              </w:rPr>
              <w:t xml:space="preserve"> </w:t>
            </w:r>
            <w:r>
              <w:rPr>
                <w:rFonts w:hint="eastAsia" w:ascii="楷体" w:hAnsi="楷体" w:eastAsia="楷体" w:cs="楷体"/>
                <w:szCs w:val="21"/>
                <w:lang w:val="en-US" w:eastAsia="zh-CN"/>
              </w:rPr>
              <w:t>开卷</w:t>
            </w:r>
            <w:r>
              <w:rPr>
                <w:rFonts w:hint="eastAsia" w:ascii="楷体" w:hAnsi="楷体" w:eastAsia="楷体" w:cs="楷体"/>
                <w:szCs w:val="21"/>
              </w:rPr>
              <w:t>、</w:t>
            </w:r>
            <w:r>
              <w:rPr>
                <w:rFonts w:hint="eastAsia" w:ascii="楷体" w:hAnsi="楷体" w:eastAsia="楷体" w:cs="楷体"/>
                <w:szCs w:val="21"/>
                <w:lang w:val="en-US" w:eastAsia="zh-CN"/>
              </w:rPr>
              <w:t>高频焊接、</w:t>
            </w:r>
            <w:r>
              <w:rPr>
                <w:rFonts w:hint="eastAsia" w:ascii="楷体" w:hAnsi="楷体" w:eastAsia="楷体" w:cs="楷体"/>
                <w:szCs w:val="21"/>
              </w:rPr>
              <w:t>检验等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8319" w:type="dxa"/>
          </w:tcPr>
          <w:p>
            <w:pPr>
              <w:rPr>
                <w:rFonts w:ascii="宋体"/>
                <w:color w:val="000000"/>
                <w:sz w:val="20"/>
                <w:szCs w:val="20"/>
              </w:rPr>
            </w:pPr>
            <w:r>
              <w:rPr>
                <w:rFonts w:hint="eastAsia" w:ascii="宋体" w:hAnsi="宋体"/>
                <w:color w:val="000000"/>
                <w:sz w:val="20"/>
                <w:szCs w:val="20"/>
              </w:rPr>
              <w:t>针对关键过程建立的控制文件有：作业指导书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8319" w:type="dxa"/>
          </w:tcPr>
          <w:p>
            <w:pPr>
              <w:rPr>
                <w:rFonts w:ascii="宋体"/>
                <w:color w:val="000000"/>
                <w:spacing w:val="-10"/>
                <w:sz w:val="20"/>
                <w:szCs w:val="20"/>
              </w:rPr>
            </w:pPr>
            <w:r>
              <w:rPr>
                <w:rFonts w:hint="eastAsia" w:ascii="宋体" w:hAnsi="宋体"/>
                <w:color w:val="000000"/>
                <w:sz w:val="20"/>
                <w:szCs w:val="20"/>
              </w:rPr>
              <w:t>需要确认过程：</w:t>
            </w:r>
            <w:r>
              <w:rPr>
                <w:rFonts w:hint="eastAsia" w:ascii="宋体" w:hAnsi="宋体"/>
                <w:color w:val="C00000"/>
                <w:sz w:val="20"/>
                <w:szCs w:val="20"/>
                <w:lang w:val="en-US" w:eastAsia="zh-CN"/>
              </w:rPr>
              <w:t>高频</w:t>
            </w:r>
            <w:r>
              <w:rPr>
                <w:rFonts w:hint="eastAsia" w:ascii="宋体" w:hAnsi="宋体"/>
                <w:color w:val="C00000"/>
                <w:sz w:val="20"/>
                <w:szCs w:val="20"/>
              </w:rPr>
              <w:t>焊接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8319"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8319" w:type="dxa"/>
          </w:tcPr>
          <w:p>
            <w:pPr>
              <w:rPr>
                <w:rFonts w:ascii="宋体"/>
                <w:color w:val="000000"/>
                <w:spacing w:val="-10"/>
                <w:sz w:val="20"/>
                <w:szCs w:val="20"/>
              </w:rPr>
            </w:pPr>
            <w:r>
              <w:rPr>
                <w:rFonts w:hint="eastAsia" w:ascii="宋体" w:hAnsi="宋体"/>
                <w:color w:val="000000"/>
                <w:sz w:val="20"/>
                <w:szCs w:val="20"/>
              </w:rPr>
              <w:t>外包过程有：产品运输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8319" w:type="dxa"/>
          </w:tcPr>
          <w:p>
            <w:pPr>
              <w:rPr>
                <w:rFonts w:ascii="宋体"/>
                <w:color w:val="000000"/>
                <w:spacing w:val="-10"/>
                <w:sz w:val="20"/>
                <w:szCs w:val="20"/>
              </w:rPr>
            </w:pPr>
            <w:r>
              <w:rPr>
                <w:rFonts w:hint="eastAsia" w:ascii="宋体" w:hAnsi="宋体"/>
                <w:color w:val="000000"/>
                <w:sz w:val="20"/>
                <w:szCs w:val="20"/>
              </w:rPr>
              <w:t>是否明确了外包过程的控制方法：是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8319" w:type="dxa"/>
          </w:tcPr>
          <w:p>
            <w:pPr>
              <w:rPr>
                <w:rFonts w:ascii="宋体"/>
                <w:color w:val="000000"/>
                <w:spacing w:val="-10"/>
                <w:sz w:val="20"/>
                <w:szCs w:val="20"/>
              </w:rPr>
            </w:pPr>
            <w:r>
              <w:rPr>
                <w:rFonts w:hint="eastAsia" w:ascii="宋体" w:hAnsi="宋体"/>
                <w:color w:val="000000"/>
                <w:spacing w:val="-10"/>
                <w:sz w:val="20"/>
                <w:szCs w:val="20"/>
              </w:rPr>
              <w:t>主要设备：高频焊管机组、上料架等</w:t>
            </w:r>
            <w:r>
              <w:rPr>
                <w:rFonts w:hint="eastAsia" w:ascii="楷体" w:hAnsi="楷体" w:eastAsia="楷体" w:cs="楷体"/>
                <w:szCs w:val="21"/>
              </w:rPr>
              <w:t>，满足生产需求。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8319" w:type="dxa"/>
          </w:tcPr>
          <w:p>
            <w:pPr>
              <w:rPr>
                <w:rFonts w:ascii="宋体"/>
                <w:color w:val="000000"/>
                <w:sz w:val="20"/>
                <w:szCs w:val="20"/>
              </w:rPr>
            </w:pPr>
            <w:r>
              <w:rPr>
                <w:rFonts w:hint="eastAsia" w:ascii="宋体" w:hAnsi="宋体"/>
                <w:color w:val="000000"/>
                <w:sz w:val="20"/>
                <w:szCs w:val="20"/>
              </w:rPr>
              <w:t>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8319" w:type="dxa"/>
          </w:tcPr>
          <w:p>
            <w:pPr>
              <w:rPr>
                <w:rFonts w:ascii="宋体"/>
                <w:sz w:val="20"/>
                <w:szCs w:val="20"/>
              </w:rPr>
            </w:pPr>
            <w:r>
              <w:rPr>
                <w:rFonts w:hint="eastAsia" w:ascii="宋体" w:hAnsi="宋体"/>
                <w:sz w:val="20"/>
                <w:szCs w:val="20"/>
              </w:rPr>
              <w:t>特种设备：场内天车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8319" w:type="dxa"/>
          </w:tcPr>
          <w:p>
            <w:pPr>
              <w:rPr>
                <w:rFonts w:ascii="宋体"/>
                <w:sz w:val="20"/>
                <w:szCs w:val="20"/>
              </w:rPr>
            </w:pPr>
            <w:r>
              <w:rPr>
                <w:rFonts w:hint="eastAsia" w:ascii="宋体" w:hAnsi="宋体"/>
                <w:sz w:val="20"/>
                <w:szCs w:val="20"/>
              </w:rPr>
              <w:t>特种设备是否按规</w:t>
            </w:r>
            <w:r>
              <w:rPr>
                <w:rFonts w:hint="eastAsia" w:ascii="宋体" w:hAnsi="宋体"/>
                <w:color w:val="C00000"/>
                <w:sz w:val="20"/>
                <w:szCs w:val="20"/>
              </w:rPr>
              <w:t>定检定☑</w:t>
            </w:r>
            <w:r>
              <w:rPr>
                <w:rFonts w:hint="eastAsia" w:ascii="宋体" w:hAnsi="宋体"/>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8319" w:type="dxa"/>
          </w:tcPr>
          <w:p>
            <w:pPr>
              <w:rPr>
                <w:rFonts w:ascii="宋体"/>
                <w:color w:val="000000"/>
                <w:sz w:val="20"/>
                <w:szCs w:val="20"/>
              </w:rPr>
            </w:pPr>
            <w:r>
              <w:rPr>
                <w:rFonts w:hint="eastAsia" w:ascii="宋体"/>
                <w:color w:val="000000"/>
                <w:sz w:val="20"/>
                <w:szCs w:val="20"/>
              </w:rPr>
              <w:t>监视和测量设备（请简述主要监视和测量设备）：</w:t>
            </w:r>
            <w:r>
              <w:rPr>
                <w:rFonts w:hint="eastAsia" w:ascii="楷体" w:hAnsi="楷体" w:eastAsia="楷体" w:cs="楷体"/>
                <w:color w:val="C00000"/>
                <w:szCs w:val="21"/>
              </w:rPr>
              <w:t>游标卡尺、</w:t>
            </w:r>
            <w:r>
              <w:rPr>
                <w:rFonts w:hint="eastAsia" w:ascii="楷体" w:hAnsi="楷体" w:eastAsia="楷体" w:cs="楷体"/>
                <w:color w:val="C00000"/>
                <w:szCs w:val="21"/>
                <w:lang w:val="en-US" w:eastAsia="zh-CN"/>
              </w:rPr>
              <w:t>卷尺</w:t>
            </w:r>
            <w:r>
              <w:rPr>
                <w:rFonts w:hint="eastAsia" w:ascii="楷体" w:hAnsi="楷体" w:eastAsia="楷体" w:cs="楷体"/>
                <w:color w:val="C00000"/>
                <w:szCs w:val="21"/>
              </w:rPr>
              <w:t>等满足检验要求</w:t>
            </w:r>
            <w:r>
              <w:rPr>
                <w:rFonts w:hint="eastAsia" w:ascii="楷体" w:hAnsi="楷体" w:eastAsia="楷体" w:cs="楷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8319" w:type="dxa"/>
          </w:tcPr>
          <w:p>
            <w:pPr>
              <w:rPr>
                <w:rFonts w:ascii="宋体"/>
                <w:color w:val="000000"/>
                <w:sz w:val="20"/>
                <w:szCs w:val="20"/>
              </w:rPr>
            </w:pPr>
            <w:r>
              <w:rPr>
                <w:rFonts w:hint="eastAsia" w:ascii="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sz w:val="20"/>
                <w:szCs w:val="20"/>
              </w:rPr>
            </w:pPr>
            <w:r>
              <w:rPr>
                <w:rFonts w:hint="eastAsia" w:ascii="宋体" w:hAnsi="宋体"/>
                <w:sz w:val="20"/>
                <w:szCs w:val="20"/>
              </w:rPr>
              <w:t>满足产品要求所需</w:t>
            </w:r>
          </w:p>
          <w:p>
            <w:pPr>
              <w:rPr>
                <w:rFonts w:ascii="宋体"/>
                <w:color w:val="000000"/>
                <w:sz w:val="20"/>
                <w:szCs w:val="20"/>
              </w:rPr>
            </w:pPr>
            <w:r>
              <w:rPr>
                <w:rFonts w:hint="eastAsia" w:ascii="宋体" w:hAnsi="宋体"/>
                <w:sz w:val="20"/>
                <w:szCs w:val="20"/>
              </w:rPr>
              <w:t>工作环境</w:t>
            </w:r>
          </w:p>
        </w:tc>
        <w:tc>
          <w:tcPr>
            <w:tcW w:w="8319" w:type="dxa"/>
          </w:tcPr>
          <w:p>
            <w:pPr>
              <w:rPr>
                <w:rFonts w:ascii="楷体" w:hAnsi="楷体" w:eastAsia="楷体" w:cs="楷体"/>
                <w:szCs w:val="21"/>
              </w:rPr>
            </w:pPr>
            <w:r>
              <w:rPr>
                <w:rFonts w:hint="eastAsia" w:ascii="楷体" w:hAnsi="楷体" w:eastAsia="楷体" w:cs="楷体"/>
                <w:szCs w:val="21"/>
              </w:rPr>
              <w:t>工作环境：占地面积约</w:t>
            </w:r>
            <w:r>
              <w:rPr>
                <w:rFonts w:hint="eastAsia" w:ascii="楷体" w:hAnsi="楷体" w:eastAsia="楷体" w:cs="楷体"/>
                <w:szCs w:val="21"/>
                <w:lang w:val="en-US" w:eastAsia="zh-CN"/>
              </w:rPr>
              <w:t>40</w:t>
            </w:r>
            <w:r>
              <w:rPr>
                <w:rFonts w:hint="eastAsia" w:ascii="楷体" w:hAnsi="楷体" w:eastAsia="楷体" w:cs="楷体"/>
                <w:szCs w:val="21"/>
              </w:rPr>
              <w:t>00平，布局相对合理，场所卫生较整洁，工作环境尚可，设备摆放较有序；</w:t>
            </w:r>
          </w:p>
          <w:p>
            <w:pPr>
              <w:rPr>
                <w:rFonts w:ascii="宋体"/>
                <w:color w:val="000000"/>
                <w:sz w:val="20"/>
                <w:szCs w:val="20"/>
              </w:rPr>
            </w:pPr>
            <w:r>
              <w:rPr>
                <w:rFonts w:hint="eastAsia" w:ascii="楷体" w:hAnsi="楷体" w:eastAsia="楷体" w:cs="楷体"/>
                <w:szCs w:val="21"/>
              </w:rPr>
              <w:t xml:space="preserve">办公环境：环境整洁，配备有空调，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0371"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0371"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0371"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0371"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0371"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0371"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371"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371"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371"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371"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371"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371"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371"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371"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371"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pStyle w:val="2"/>
      </w:pPr>
    </w:p>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20</w:t>
            </w:r>
            <w:r>
              <w:rPr>
                <w:rFonts w:hint="eastAsia" w:ascii="宋体"/>
                <w:color w:val="000000"/>
                <w:sz w:val="20"/>
                <w:szCs w:val="20"/>
              </w:rPr>
              <w:t>人，其中管理人员：</w:t>
            </w:r>
            <w:r>
              <w:rPr>
                <w:rFonts w:hint="eastAsia" w:ascii="宋体"/>
                <w:color w:val="000000"/>
                <w:sz w:val="20"/>
                <w:szCs w:val="20"/>
                <w:lang w:val="en-US" w:eastAsia="zh-CN"/>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hint="eastAsia" w:ascii="宋体" w:eastAsia="宋体"/>
                <w:b/>
                <w:color w:val="000000"/>
                <w:szCs w:val="21"/>
                <w:lang w:val="en-US" w:eastAsia="zh-CN"/>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eastAsia" w:ascii="宋体" w:hAnsi="宋体"/>
                <w:b/>
                <w:color w:val="000000"/>
                <w:sz w:val="20"/>
                <w:szCs w:val="20"/>
              </w:rPr>
            </w:pPr>
            <w:r>
              <w:rPr>
                <w:rFonts w:hint="eastAsia" w:ascii="宋体" w:hAnsi="宋体"/>
                <w:b/>
                <w:color w:val="000000"/>
                <w:sz w:val="20"/>
                <w:szCs w:val="20"/>
              </w:rPr>
              <w:t>重点审核部门：管理层、</w:t>
            </w:r>
            <w:r>
              <w:rPr>
                <w:rFonts w:hint="eastAsia" w:ascii="宋体" w:hAnsi="宋体"/>
                <w:b/>
                <w:color w:val="000000"/>
                <w:sz w:val="20"/>
                <w:szCs w:val="20"/>
                <w:lang w:val="en-US" w:eastAsia="zh-CN"/>
              </w:rPr>
              <w:t>综合部</w:t>
            </w:r>
            <w:r>
              <w:rPr>
                <w:rFonts w:hint="eastAsia" w:ascii="宋体" w:hAnsi="宋体"/>
                <w:b/>
                <w:color w:val="000000"/>
                <w:sz w:val="20"/>
                <w:szCs w:val="20"/>
              </w:rPr>
              <w:t>、生产技术部</w:t>
            </w:r>
          </w:p>
          <w:p>
            <w:pPr>
              <w:spacing w:line="360" w:lineRule="auto"/>
              <w:rPr>
                <w:rFonts w:hint="eastAsia" w:ascii="宋体" w:hAnsi="宋体"/>
                <w:b/>
                <w:color w:val="000000"/>
                <w:sz w:val="20"/>
                <w:szCs w:val="20"/>
              </w:rPr>
            </w:pPr>
            <w:r>
              <w:rPr>
                <w:rFonts w:hint="eastAsia" w:ascii="宋体" w:hAnsi="宋体"/>
                <w:b/>
                <w:color w:val="000000"/>
                <w:sz w:val="20"/>
                <w:szCs w:val="20"/>
              </w:rPr>
              <w:t>重点审核过程：生产和服务提供过程；产品和服务的放行；外部提供过程、产品和服务；产品和服务的要求</w:t>
            </w:r>
          </w:p>
          <w:p>
            <w:pPr>
              <w:spacing w:line="360" w:lineRule="auto"/>
              <w:rPr>
                <w:rFonts w:ascii="宋体"/>
                <w:b/>
                <w:color w:val="000000"/>
                <w:sz w:val="20"/>
                <w:szCs w:val="20"/>
              </w:rPr>
            </w:pPr>
            <w:r>
              <w:rPr>
                <w:rFonts w:hint="eastAsia" w:ascii="宋体" w:hAnsi="宋体"/>
                <w:b/>
                <w:color w:val="000000"/>
                <w:sz w:val="20"/>
                <w:szCs w:val="20"/>
              </w:rPr>
              <w:t>重点审核场所：车间：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val="0"/>
                <w:bCs/>
                <w:color w:val="000000"/>
                <w:sz w:val="20"/>
                <w:szCs w:val="20"/>
              </w:rPr>
              <w:t>对内审进行了策划，提供了年度内审计划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ascii="宋体" w:hAnsi="宋体"/>
                <w:b w:val="0"/>
                <w:bCs/>
                <w:color w:val="00000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了解内审结论是什么？</w:t>
            </w:r>
            <w:r>
              <w:rPr>
                <w:rFonts w:hint="eastAsia" w:ascii="宋体" w:hAnsi="宋体"/>
                <w:b w:val="0"/>
                <w:bCs/>
                <w:color w:val="000000"/>
                <w:sz w:val="20"/>
                <w:szCs w:val="20"/>
              </w:rPr>
              <w:t>企业的质量管理体系基本符合标准要求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val="0"/>
                <w:bCs/>
                <w:color w:val="000000"/>
                <w:sz w:val="20"/>
                <w:szCs w:val="20"/>
              </w:rPr>
              <w:t>策划了管理评审，提供了管理评审计划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w:t>
            </w:r>
            <w:r>
              <w:rPr>
                <w:rFonts w:ascii="宋体" w:hAnsi="宋体"/>
                <w:b w:val="0"/>
                <w:bCs/>
                <w:color w:val="000000"/>
                <w:sz w:val="20"/>
                <w:szCs w:val="20"/>
              </w:rPr>
              <w:t xml:space="preserve"> 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ascii="宋体" w:hAnsi="宋体"/>
                <w:b w:val="0"/>
                <w:bCs/>
                <w:color w:val="000000"/>
                <w:sz w:val="20"/>
                <w:szCs w:val="20"/>
              </w:rPr>
              <w:t>企业管理体系符合标准要求，具有较好的充分性、适宜性和有效性，能较好的适应实现管理方针和管理目标的需要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val="0"/>
                <w:bCs/>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val="0"/>
                <w:bCs/>
                <w:color w:val="000000"/>
                <w:sz w:val="20"/>
                <w:szCs w:val="20"/>
              </w:rPr>
              <w:t>是</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hint="eastAsia" w:ascii="宋体" w:hAnsi="宋体"/>
          <w:b/>
          <w:color w:val="000000"/>
          <w:sz w:val="26"/>
          <w:szCs w:val="26"/>
        </w:rPr>
      </w:pPr>
    </w:p>
    <w:p>
      <w:pPr>
        <w:spacing w:before="156" w:beforeLines="50" w:line="360" w:lineRule="exact"/>
        <w:ind w:firstLine="261" w:firstLineChars="100"/>
        <w:rPr>
          <w:rFonts w:hint="eastAsia" w:ascii="宋体" w:hAnsi="宋体"/>
          <w:b/>
          <w:color w:val="000000"/>
          <w:sz w:val="26"/>
          <w:szCs w:val="26"/>
        </w:rPr>
      </w:pPr>
    </w:p>
    <w:p>
      <w:pPr>
        <w:spacing w:before="156" w:beforeLines="50" w:line="360" w:lineRule="exact"/>
        <w:ind w:firstLine="261" w:firstLineChars="100"/>
        <w:rPr>
          <w:rFonts w:hint="eastAsia" w:ascii="宋体" w:hAnsi="宋体"/>
          <w:b/>
          <w:color w:val="000000"/>
          <w:sz w:val="26"/>
          <w:szCs w:val="26"/>
        </w:rPr>
      </w:pPr>
    </w:p>
    <w:p>
      <w:pPr>
        <w:spacing w:before="156" w:beforeLines="50" w:line="360" w:lineRule="exact"/>
        <w:ind w:firstLine="261" w:firstLineChars="100"/>
        <w:rPr>
          <w:rFonts w:hint="eastAsia" w:ascii="宋体" w:hAnsi="宋体"/>
          <w:b/>
          <w:color w:val="000000"/>
          <w:sz w:val="26"/>
          <w:szCs w:val="26"/>
        </w:rPr>
      </w:pPr>
    </w:p>
    <w:p>
      <w:pPr>
        <w:spacing w:before="156" w:beforeLines="50" w:line="360" w:lineRule="exact"/>
        <w:ind w:firstLine="261" w:firstLineChars="100"/>
        <w:rPr>
          <w:rFonts w:hint="eastAsia" w:ascii="宋体" w:hAnsi="宋体"/>
          <w:b/>
          <w:color w:val="000000"/>
          <w:sz w:val="26"/>
          <w:szCs w:val="26"/>
        </w:rPr>
      </w:pPr>
    </w:p>
    <w:p>
      <w:pPr>
        <w:spacing w:before="156" w:beforeLines="50" w:line="360" w:lineRule="exact"/>
        <w:ind w:firstLine="261" w:firstLineChars="100"/>
        <w:rPr>
          <w:rFonts w:hint="eastAsia" w:ascii="宋体" w:hAnsi="宋体"/>
          <w:b/>
          <w:color w:val="000000"/>
          <w:sz w:val="26"/>
          <w:szCs w:val="26"/>
        </w:rPr>
      </w:pPr>
    </w:p>
    <w:p>
      <w:pPr>
        <w:spacing w:before="156" w:beforeLines="50" w:line="360" w:lineRule="exact"/>
        <w:ind w:firstLine="261" w:firstLineChars="100"/>
        <w:rPr>
          <w:rFonts w:hint="eastAsia" w:ascii="宋体" w:hAnsi="宋体"/>
          <w:b/>
          <w:color w:val="000000"/>
          <w:sz w:val="26"/>
          <w:szCs w:val="26"/>
        </w:rPr>
      </w:pPr>
    </w:p>
    <w:p>
      <w:pPr>
        <w:spacing w:before="156" w:beforeLines="50" w:line="360" w:lineRule="exact"/>
        <w:ind w:firstLine="261" w:firstLineChars="100"/>
        <w:rPr>
          <w:rFonts w:hint="eastAsia" w:ascii="宋体" w:hAnsi="宋体"/>
          <w:b/>
          <w:color w:val="000000"/>
          <w:sz w:val="26"/>
          <w:szCs w:val="26"/>
        </w:rPr>
      </w:pPr>
    </w:p>
    <w:p>
      <w:pPr>
        <w:spacing w:before="156" w:beforeLines="50" w:line="360" w:lineRule="exact"/>
        <w:ind w:firstLine="261" w:firstLineChars="100"/>
        <w:rPr>
          <w:rFonts w:hint="eastAsia" w:ascii="宋体" w:hAnsi="宋体"/>
          <w:b/>
          <w:color w:val="000000"/>
          <w:sz w:val="26"/>
          <w:szCs w:val="26"/>
        </w:rPr>
      </w:pPr>
    </w:p>
    <w:p>
      <w:pPr>
        <w:spacing w:before="156" w:beforeLines="50" w:line="360" w:lineRule="exact"/>
        <w:ind w:firstLine="261" w:firstLineChars="100"/>
        <w:rPr>
          <w:rFonts w:hint="eastAsia" w:ascii="宋体" w:hAnsi="宋体"/>
          <w:b/>
          <w:color w:val="000000"/>
          <w:sz w:val="26"/>
          <w:szCs w:val="26"/>
        </w:rPr>
      </w:pPr>
    </w:p>
    <w:p>
      <w:pPr>
        <w:spacing w:before="156" w:beforeLines="50" w:line="360" w:lineRule="exact"/>
        <w:ind w:firstLine="261" w:firstLineChars="100"/>
        <w:rPr>
          <w:rFonts w:hint="eastAsia" w:ascii="宋体" w:hAnsi="宋体"/>
          <w:b/>
          <w:color w:val="000000"/>
          <w:sz w:val="26"/>
          <w:szCs w:val="26"/>
        </w:rPr>
      </w:pPr>
    </w:p>
    <w:p>
      <w:pPr>
        <w:spacing w:before="156" w:beforeLines="50" w:line="360" w:lineRule="exact"/>
        <w:ind w:firstLine="261" w:firstLineChars="100"/>
        <w:rPr>
          <w:rFonts w:hint="eastAsia" w:ascii="宋体" w:hAns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sym w:font="Wingdings 2" w:char="0052"/>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val="0"/>
          <w:bCs/>
          <w:color w:val="000000"/>
          <w:sz w:val="20"/>
          <w:szCs w:val="20"/>
        </w:rPr>
      </w:pPr>
      <w:r>
        <w:rPr>
          <w:rFonts w:hint="eastAsia" w:ascii="宋体" w:hAnsi="宋体"/>
          <w:b/>
          <w:color w:val="000000"/>
          <w:sz w:val="20"/>
          <w:szCs w:val="20"/>
        </w:rPr>
        <w:sym w:font="Wingdings 2" w:char="0052"/>
      </w:r>
      <w:r>
        <w:rPr>
          <w:rFonts w:hint="eastAsia" w:ascii="宋体" w:hAnsi="宋体"/>
          <w:b/>
          <w:color w:val="000000"/>
          <w:sz w:val="20"/>
          <w:szCs w:val="20"/>
        </w:rPr>
        <w:t>范围无变化见初定的管理体系认证范围：</w:t>
      </w:r>
      <w:r>
        <w:rPr>
          <w:rFonts w:hint="eastAsia" w:ascii="宋体" w:hAnsi="宋体"/>
          <w:b w:val="0"/>
          <w:bCs/>
          <w:color w:val="000000"/>
          <w:sz w:val="20"/>
          <w:szCs w:val="20"/>
        </w:rPr>
        <w:t xml:space="preserve">电缆管理用刚性金属导管（金属穿线管）及配件的生产及销售 </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61" w:firstLineChars="100"/>
        <w:rPr>
          <w:rFonts w:hint="eastAsia" w:ascii="宋体" w:hAnsi="宋体"/>
          <w:b/>
          <w:bCs/>
          <w:color w:val="000000"/>
          <w:sz w:val="26"/>
          <w:szCs w:val="26"/>
        </w:rPr>
      </w:pP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r>
        <w:rPr>
          <w:rFonts w:hint="eastAsia" w:eastAsia="宋体"/>
          <w:sz w:val="21"/>
          <w:szCs w:val="21"/>
          <w:lang w:eastAsia="zh-CN"/>
        </w:rPr>
        <w:drawing>
          <wp:inline distT="0" distB="0" distL="114300" distR="114300">
            <wp:extent cx="1289685" cy="177800"/>
            <wp:effectExtent l="0" t="0" r="5715" b="0"/>
            <wp:docPr id="1" name="图片 1" descr="签名_看图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_看图王"/>
                    <pic:cNvPicPr>
                      <a:picLocks noChangeAspect="1"/>
                    </pic:cNvPicPr>
                  </pic:nvPicPr>
                  <pic:blipFill>
                    <a:blip r:embed="rId6"/>
                    <a:stretch>
                      <a:fillRect/>
                    </a:stretch>
                  </pic:blipFill>
                  <pic:spPr>
                    <a:xfrm>
                      <a:off x="0" y="0"/>
                      <a:ext cx="1289685" cy="177800"/>
                    </a:xfrm>
                    <a:prstGeom prst="rect">
                      <a:avLst/>
                    </a:prstGeom>
                  </pic:spPr>
                </pic:pic>
              </a:graphicData>
            </a:graphic>
          </wp:inline>
        </w:drawing>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r>
        <w:rPr>
          <w:rFonts w:hint="eastAsia" w:eastAsia="宋体"/>
          <w:sz w:val="21"/>
          <w:szCs w:val="21"/>
          <w:lang w:eastAsia="zh-CN"/>
        </w:rPr>
        <w:drawing>
          <wp:inline distT="0" distB="0" distL="114300" distR="114300">
            <wp:extent cx="1289685" cy="177800"/>
            <wp:effectExtent l="0" t="0" r="5715" b="0"/>
            <wp:docPr id="3" name="图片 3" descr="签名_看图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签名_看图王"/>
                    <pic:cNvPicPr>
                      <a:picLocks noChangeAspect="1"/>
                    </pic:cNvPicPr>
                  </pic:nvPicPr>
                  <pic:blipFill>
                    <a:blip r:embed="rId6"/>
                    <a:stretch>
                      <a:fillRect/>
                    </a:stretch>
                  </pic:blipFill>
                  <pic:spPr>
                    <a:xfrm>
                      <a:off x="0" y="0"/>
                      <a:ext cx="1289685" cy="177800"/>
                    </a:xfrm>
                    <a:prstGeom prst="rect">
                      <a:avLst/>
                    </a:prstGeom>
                  </pic:spPr>
                </pic:pic>
              </a:graphicData>
            </a:graphic>
          </wp:inline>
        </w:drawing>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2021.6.25</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hint="eastAsia" w:ascii="宋体" w:hAnsi="宋体"/>
          <w:b/>
          <w:bCs/>
          <w:color w:val="000000"/>
          <w:sz w:val="26"/>
          <w:szCs w:val="26"/>
        </w:rPr>
      </w:pPr>
    </w:p>
    <w:p>
      <w:pPr>
        <w:spacing w:before="156" w:beforeLines="50" w:after="156" w:afterLines="50" w:line="360" w:lineRule="exact"/>
        <w:rPr>
          <w:rFonts w:hint="eastAsia" w:ascii="宋体" w:hAnsi="宋体"/>
          <w:b/>
          <w:bCs/>
          <w:color w:val="000000"/>
          <w:sz w:val="26"/>
          <w:szCs w:val="26"/>
        </w:rPr>
      </w:pPr>
    </w:p>
    <w:p>
      <w:pPr>
        <w:spacing w:before="156" w:beforeLines="50" w:after="156" w:afterLines="50" w:line="360" w:lineRule="exact"/>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widowControl/>
        <w:jc w:val="lef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hint="eastAsia" w:eastAsia="隶书"/>
          <w:color w:val="000000"/>
          <w:sz w:val="32"/>
          <w:szCs w:val="32"/>
        </w:rPr>
      </w:pPr>
    </w:p>
    <w:p>
      <w:pPr>
        <w:pStyle w:val="5"/>
        <w:pBdr>
          <w:bottom w:val="none" w:color="auto" w:sz="0" w:space="0"/>
        </w:pBdr>
        <w:ind w:right="600" w:firstLine="660"/>
        <w:rPr>
          <w:rFonts w:hint="eastAsia" w:eastAsia="隶书"/>
          <w:color w:val="000000"/>
          <w:sz w:val="32"/>
          <w:szCs w:val="32"/>
        </w:rPr>
      </w:pPr>
    </w:p>
    <w:p>
      <w:pPr>
        <w:pStyle w:val="5"/>
        <w:pBdr>
          <w:bottom w:val="none" w:color="auto" w:sz="0" w:space="0"/>
        </w:pBdr>
        <w:ind w:right="600" w:firstLine="660"/>
        <w:rPr>
          <w:rFonts w:eastAsia="隶书"/>
          <w:color w:val="000000"/>
          <w:sz w:val="32"/>
          <w:szCs w:val="32"/>
        </w:rPr>
      </w:pPr>
      <w:bookmarkStart w:id="24" w:name="_GoBack"/>
      <w:bookmarkEnd w:id="24"/>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u w:val="none"/>
              </w:rPr>
            </w:pPr>
          </w:p>
        </w:tc>
        <w:tc>
          <w:tcPr>
            <w:tcW w:w="5681" w:type="dxa"/>
            <w:vAlign w:val="center"/>
          </w:tcPr>
          <w:p>
            <w:pPr>
              <w:pStyle w:val="5"/>
              <w:pBdr>
                <w:bottom w:val="none" w:color="auto" w:sz="0" w:space="0"/>
              </w:pBdr>
              <w:tabs>
                <w:tab w:val="center" w:pos="5737"/>
                <w:tab w:val="clear" w:pos="4153"/>
              </w:tabs>
              <w:jc w:val="both"/>
              <w:rPr>
                <w:rFonts w:hint="eastAsia" w:eastAsia="宋体"/>
                <w:color w:val="000000"/>
                <w:sz w:val="24"/>
                <w:szCs w:val="24"/>
                <w:u w:val="none"/>
                <w:lang w:val="en-US" w:eastAsia="zh-CN"/>
              </w:rPr>
            </w:pPr>
            <w:r>
              <w:rPr>
                <w:rFonts w:hint="eastAsia"/>
                <w:color w:val="000000"/>
                <w:sz w:val="24"/>
                <w:szCs w:val="24"/>
                <w:u w:val="none"/>
                <w:lang w:val="en-US" w:eastAsia="zh-CN"/>
              </w:rPr>
              <w:t>无</w:t>
            </w: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u w:val="none"/>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 xml:space="preserve">受审核方确认：  </w:t>
            </w:r>
            <w:r>
              <w:rPr>
                <w:rFonts w:hint="eastAsia"/>
                <w:b/>
                <w:color w:val="000000"/>
                <w:sz w:val="22"/>
                <w:szCs w:val="22"/>
                <w:lang w:val="en-US" w:eastAsia="zh-CN"/>
              </w:rPr>
              <w:t xml:space="preserve">   </w:t>
            </w:r>
            <w:r>
              <w:rPr>
                <w:rFonts w:hint="eastAsia"/>
                <w:b/>
                <w:color w:val="000000"/>
                <w:sz w:val="22"/>
                <w:szCs w:val="22"/>
              </w:rPr>
              <w:t xml:space="preserve">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Segoe UI Emoji">
    <w:panose1 w:val="020B0502040204020203"/>
    <w:charset w:val="00"/>
    <w:family w:val="swiss"/>
    <w:pitch w:val="default"/>
    <w:sig w:usb0="00000001" w:usb1="02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EEBDC0"/>
    <w:multiLevelType w:val="singleLevel"/>
    <w:tmpl w:val="61EEBDC0"/>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2A27"/>
    <w:rsid w:val="29730FC5"/>
    <w:rsid w:val="3CC875AC"/>
    <w:rsid w:val="5FB137C7"/>
    <w:rsid w:val="73814619"/>
    <w:rsid w:val="76F3275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locked/>
    <w:uiPriority w:val="99"/>
    <w:rPr>
      <w:rFonts w:ascii="Times New Roman" w:hAnsi="Times New Roman" w:eastAsia="宋体" w:cs="Times New Roman"/>
      <w:sz w:val="18"/>
      <w:szCs w:val="18"/>
    </w:rPr>
  </w:style>
  <w:style w:type="character" w:customStyle="1" w:styleId="11">
    <w:name w:val="页脚 字符"/>
    <w:link w:val="4"/>
    <w:qFormat/>
    <w:locked/>
    <w:uiPriority w:val="99"/>
    <w:rPr>
      <w:rFonts w:ascii="Times New Roman" w:hAnsi="Times New Roman" w:eastAsia="宋体" w:cs="Times New Roman"/>
      <w:sz w:val="18"/>
      <w:szCs w:val="18"/>
    </w:rPr>
  </w:style>
  <w:style w:type="character" w:customStyle="1" w:styleId="12">
    <w:name w:val="页眉 字符"/>
    <w:link w:val="5"/>
    <w:locked/>
    <w:uiPriority w:val="99"/>
    <w:rPr>
      <w:rFonts w:ascii="Calibri" w:hAnsi="Calibri" w:eastAsia="宋体" w:cs="Times New Roman"/>
      <w:sz w:val="18"/>
      <w:szCs w:val="18"/>
    </w:rPr>
  </w:style>
  <w:style w:type="character" w:customStyle="1" w:styleId="13">
    <w:name w:val="副标题 字符"/>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2</TotalTime>
  <ScaleCrop>false</ScaleCrop>
  <LinksUpToDate>false</LinksUpToDate>
  <CharactersWithSpaces>6844</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DELL</cp:lastModifiedBy>
  <dcterms:modified xsi:type="dcterms:W3CDTF">2021-06-26T08:11:06Z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