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00" w:firstLineChars="11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宜昌市宝业建筑工业化有限公司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PC事业部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不能提供行车、叉车有效检验证据。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2897505</wp:posOffset>
                  </wp:positionH>
                  <wp:positionV relativeFrom="paragraph">
                    <wp:posOffset>75565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94615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3735705</wp:posOffset>
                  </wp:positionH>
                  <wp:positionV relativeFrom="paragraph">
                    <wp:posOffset>29845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不能提供行车、叉车有效检验证据。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马上提交第三方机构检测校验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部门员工对标准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理解不透彻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hint="default" w:eastAsia="方正仿宋简体"/>
                <w:b/>
                <w:lang w:val="en-US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供行车、叉车有效检验报告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组织员工自查自纠，举一反三，防止类似情况发生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bookmarkStart w:id="5" w:name="_GoBack"/>
      <w:bookmarkEnd w:id="5"/>
      <w:r>
        <w:rPr>
          <w:rFonts w:hint="eastAsia" w:eastAsia="方正仿宋简体"/>
          <w:b/>
        </w:rPr>
        <w:t>日期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7C6EAF"/>
    <w:rsid w:val="5C3409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2021-08-07T01:54:15Z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071B3F9C873442D890234E0B2F7C6439</vt:lpwstr>
  </property>
</Properties>
</file>