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江西百好新型建材有限公司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O：GB/T45001-2020 / ISO45001</w:t>
            </w:r>
            <w:r>
              <w:rPr>
                <w:rFonts w:hint="eastAsia"/>
                <w:sz w:val="22"/>
                <w:szCs w:val="22"/>
                <w:lang w:val="en-US" w:eastAsia="zh-CN"/>
              </w:rPr>
              <w:t>:</w:t>
            </w:r>
            <w:r>
              <w:rPr>
                <w:rFonts w:hint="eastAsia"/>
                <w:sz w:val="22"/>
                <w:szCs w:val="22"/>
              </w:rPr>
              <w:t>2018,</w:t>
            </w:r>
          </w:p>
          <w:p>
            <w:pPr>
              <w:ind w:left="70" w:leftChars="29"/>
              <w:rPr>
                <w:sz w:val="22"/>
                <w:szCs w:val="22"/>
              </w:rPr>
            </w:pPr>
            <w:r>
              <w:rPr>
                <w:rFonts w:hint="eastAsia"/>
                <w:sz w:val="22"/>
                <w:szCs w:val="22"/>
              </w:rPr>
              <w:t>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0516-2021-QEO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褚敏杰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2021-N1QMS-3068076</w:t>
            </w:r>
          </w:p>
          <w:p>
            <w:pPr>
              <w:snapToGrid w:val="0"/>
              <w:spacing w:line="320" w:lineRule="exact"/>
              <w:ind w:left="1309"/>
              <w:rPr>
                <w:sz w:val="22"/>
                <w:szCs w:val="22"/>
                <w:highlight w:val="none"/>
              </w:rPr>
            </w:pPr>
            <w:r>
              <w:rPr>
                <w:sz w:val="22"/>
                <w:szCs w:val="22"/>
                <w:highlight w:val="none"/>
              </w:rPr>
              <w:t>2019-N1OHSMS-2068076</w:t>
            </w:r>
          </w:p>
          <w:p>
            <w:pPr>
              <w:snapToGrid w:val="0"/>
              <w:spacing w:line="320" w:lineRule="exact"/>
              <w:ind w:left="1309"/>
              <w:rPr>
                <w:sz w:val="22"/>
                <w:szCs w:val="22"/>
                <w:highlight w:val="none"/>
              </w:rPr>
            </w:pPr>
            <w:r>
              <w:rPr>
                <w:sz w:val="22"/>
                <w:szCs w:val="22"/>
                <w:highlight w:val="none"/>
              </w:rPr>
              <w:t>2021-N1EMS-3068076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2019-N1QMS-1257737</w:t>
            </w:r>
          </w:p>
          <w:p>
            <w:pPr>
              <w:snapToGrid w:val="0"/>
              <w:spacing w:line="320" w:lineRule="exact"/>
              <w:ind w:left="1309"/>
              <w:rPr>
                <w:sz w:val="22"/>
                <w:szCs w:val="22"/>
                <w:highlight w:val="none"/>
              </w:rPr>
            </w:pPr>
            <w:r>
              <w:rPr>
                <w:sz w:val="22"/>
                <w:szCs w:val="22"/>
                <w:highlight w:val="none"/>
              </w:rPr>
              <w:t>2020-N1OHSMS-1257737</w:t>
            </w:r>
          </w:p>
          <w:p>
            <w:pPr>
              <w:snapToGrid w:val="0"/>
              <w:spacing w:line="320" w:lineRule="exact"/>
              <w:ind w:left="1309"/>
              <w:rPr>
                <w:sz w:val="22"/>
                <w:szCs w:val="22"/>
                <w:highlight w:val="none"/>
              </w:rPr>
            </w:pPr>
            <w:r>
              <w:rPr>
                <w:sz w:val="22"/>
                <w:szCs w:val="22"/>
                <w:highlight w:val="none"/>
              </w:rPr>
              <w:t>2019-N1EMS-1257737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蒙亭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ISC-JSZJ-307</w:t>
            </w:r>
          </w:p>
          <w:p>
            <w:pPr>
              <w:snapToGrid w:val="0"/>
              <w:spacing w:line="320" w:lineRule="exact"/>
              <w:ind w:left="1309"/>
              <w:rPr>
                <w:sz w:val="22"/>
                <w:szCs w:val="22"/>
                <w:highlight w:val="none"/>
              </w:rPr>
            </w:pPr>
            <w:r>
              <w:rPr>
                <w:sz w:val="22"/>
                <w:szCs w:val="22"/>
                <w:highlight w:val="none"/>
              </w:rPr>
              <w:t>ISC-JSZJ-307</w:t>
            </w:r>
          </w:p>
          <w:p>
            <w:pPr>
              <w:snapToGrid w:val="0"/>
              <w:spacing w:line="320" w:lineRule="exact"/>
              <w:ind w:left="1309"/>
              <w:rPr>
                <w:sz w:val="22"/>
                <w:szCs w:val="22"/>
                <w:highlight w:val="none"/>
              </w:rPr>
            </w:pPr>
            <w:r>
              <w:rPr>
                <w:sz w:val="22"/>
                <w:szCs w:val="22"/>
                <w:highlight w:val="none"/>
              </w:rPr>
              <w:t>ISC-JSZJ-307</w:t>
            </w:r>
          </w:p>
          <w:p>
            <w:pPr>
              <w:snapToGrid w:val="0"/>
              <w:spacing w:line="320" w:lineRule="exact"/>
              <w:ind w:left="1309"/>
              <w:rPr>
                <w:sz w:val="22"/>
                <w:szCs w:val="22"/>
                <w:highlight w:val="none"/>
              </w:rPr>
            </w:pPr>
            <w:r>
              <w:rPr>
                <w:sz w:val="22"/>
                <w:szCs w:val="22"/>
                <w:highlight w:val="none"/>
              </w:rPr>
              <w:t>统领科技（赣州）有限公司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2021.7.4-0.5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5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6B504D"/>
    <w:rsid w:val="553567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2021-07-03T01:38:37Z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