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5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331"/>
        <w:gridCol w:w="1324"/>
        <w:gridCol w:w="1188"/>
        <w:gridCol w:w="1281"/>
        <w:gridCol w:w="1495"/>
        <w:gridCol w:w="1708"/>
        <w:gridCol w:w="13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23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28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江西百好新型建材有限公司</w:t>
            </w:r>
            <w:bookmarkEnd w:id="4"/>
          </w:p>
        </w:tc>
        <w:tc>
          <w:tcPr>
            <w:tcW w:w="170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6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Q：12.05.04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O：12.05.04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E：12.05.04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2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蒙亭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Q：12.05.04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O：12.05.04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E：12.05.04</w:t>
            </w: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0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9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Q：12.05.04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准备－投料－反应－罐装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关键过程：投料、反应</w:t>
            </w:r>
          </w:p>
          <w:p>
            <w:pPr>
              <w:snapToGrid w:val="0"/>
              <w:spacing w:line="360" w:lineRule="auto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控制措施：投料——双人复检；反应——工艺规程；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重要环境因素包括：固体废物排放、潜在火灾、噪声排放、粉尘排放；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控制措施：一般固废集中收集外售至废品回收站；危废</w:t>
            </w:r>
            <w:r>
              <w:rPr>
                <w:rFonts w:hint="eastAsia"/>
                <w:bCs/>
                <w:sz w:val="20"/>
              </w:rPr>
              <w:t>委托有资质单位回收；</w:t>
            </w:r>
            <w:r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snapToGrid w:val="0"/>
              <w:spacing w:beforeLines="20" w:afterLines="20" w:line="360" w:lineRule="auto"/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不可接受风险：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机械</w:t>
            </w:r>
            <w:r>
              <w:rPr>
                <w:rFonts w:hint="eastAsia"/>
                <w:b/>
                <w:bCs/>
                <w:sz w:val="20"/>
              </w:rPr>
              <w:t>伤害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</w:rPr>
              <w:t>触电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</w:rPr>
              <w:t>听力伤害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</w:rPr>
              <w:t>粉尘伤害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</w:rPr>
              <w:t>交通事故伤害；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控制措施：选用低噪声设备，合理布局，隔声减震；设备加防护罩、设备/电路定期检修、不定期检查，提高安全意识；做好火灾预防措施；配置集尘罩，抽排粉尘废气；加强个体防护；进行交通安全意识教育；一旦发生按相关应急预案执行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中华人民共和国环保法、固体废物污染环境防治法、大气污染环境防治法，中华人民共和国安全生产法、职业病防治法，混凝土外加剂GB8076-2008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</w:rPr>
              <w:t>聚羧酸系高性能减水剂JG/T223-2017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减水率、均质性（pH值、含固量、密度）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65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蒙亭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2021.6.28</w:t>
      </w:r>
      <w:r>
        <w:rPr>
          <w:rFonts w:hint="eastAsia" w:ascii="宋体"/>
          <w:b/>
          <w:sz w:val="22"/>
          <w:szCs w:val="22"/>
        </w:rPr>
        <w:t xml:space="preserve">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褚敏杰</w:t>
      </w:r>
      <w:r>
        <w:rPr>
          <w:rFonts w:hint="eastAsia" w:ascii="宋体"/>
          <w:b/>
          <w:sz w:val="22"/>
          <w:szCs w:val="22"/>
        </w:rPr>
        <w:t xml:space="preserve">  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 xml:space="preserve">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2021.6.28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BFA1DB2"/>
    <w:rsid w:val="6CB530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2021-06-30T08:01:10Z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