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3"/>
        <w:gridCol w:w="131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江西博莱大药厂有限公司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13.02.00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肖兴丽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王景玲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水剂</w:t>
            </w:r>
          </w:p>
          <w:p>
            <w:pPr>
              <w:snapToGrid w:val="0"/>
              <w:spacing w:line="36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210175" cy="756285"/>
                  <wp:effectExtent l="0" t="0" r="9525" b="5715"/>
                  <wp:docPr id="1" name="图片 1" descr="d4790ece00944dbfe4f9ce88f3f8e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4790ece00944dbfe4f9ce88f3f8e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粉剂</w:t>
            </w:r>
          </w:p>
          <w:p>
            <w:pPr>
              <w:snapToGrid w:val="0"/>
              <w:spacing w:line="360" w:lineRule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inline distT="0" distB="0" distL="114300" distR="114300">
                  <wp:extent cx="5210175" cy="284480"/>
                  <wp:effectExtent l="0" t="0" r="9525" b="1270"/>
                  <wp:docPr id="2" name="图片 2" descr="4137b3e55257b35ede67f16cb8bca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137b3e55257b35ede67f16cb8bcac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关键过程：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水剂：配药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控制措施：双人复检；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bookmarkStart w:id="6" w:name="_GoBack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粉剂：破碎</w:t>
            </w:r>
          </w:p>
          <w:bookmarkEnd w:id="6"/>
          <w:p>
            <w:pPr>
              <w:snapToGrid w:val="0"/>
              <w:spacing w:line="360" w:lineRule="auto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控制措施：严格执行工艺规程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食品安全国家标准食品中兽药最大残留限量GB31650-2019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中华人民共和国兽药典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性状、鉴别、检查、含量测定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肖兴丽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 xml:space="preserve">2021.6.24 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审核组长：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褚敏杰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2021.6.24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DD3FC3"/>
    <w:rsid w:val="67206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8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2021-06-25T06:12:20Z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