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附录A：</w:t>
      </w:r>
    </w:p>
    <w:p>
      <w:pPr>
        <w:spacing w:line="440" w:lineRule="exact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柱塞式往复泵排出压力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试验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测量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</w:rPr>
        <w:t>不确定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/>
        </w:rPr>
        <w:t>度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</w:rPr>
        <w:t>评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kern w:val="0"/>
          <w:sz w:val="24"/>
          <w:szCs w:val="24"/>
        </w:rPr>
        <w:t>定报告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依据</w:t>
      </w:r>
      <w:r>
        <w:rPr>
          <w:rFonts w:hint="eastAsia" w:cs="Times New Roman"/>
          <w:sz w:val="24"/>
          <w:szCs w:val="24"/>
          <w:lang w:val="en-US" w:eastAsia="zh-CN"/>
        </w:rPr>
        <w:t>DYSC/QESP41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>《</w:t>
      </w:r>
      <w:r>
        <w:rPr>
          <w:rFonts w:hint="eastAsia" w:cs="Times New Roman"/>
          <w:b w:val="0"/>
          <w:bCs/>
          <w:sz w:val="21"/>
          <w:szCs w:val="21"/>
          <w:lang w:val="en-US" w:eastAsia="zh-CN"/>
        </w:rPr>
        <w:t>机动往复泵试验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>》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进行测量。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1.2、环境条件：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常温</w:t>
      </w:r>
    </w:p>
    <w:p>
      <w:pPr>
        <w:pStyle w:val="16"/>
        <w:numPr>
          <w:ilvl w:val="0"/>
          <w:numId w:val="0"/>
        </w:numPr>
        <w:spacing w:line="360" w:lineRule="exac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1.3、检测设备：</w:t>
      </w:r>
      <w:r>
        <w:rPr>
          <w:rFonts w:hint="eastAsia" w:cs="Times New Roman"/>
          <w:color w:val="000000"/>
          <w:sz w:val="24"/>
          <w:szCs w:val="24"/>
          <w:lang w:eastAsia="zh-CN"/>
        </w:rPr>
        <w:t>压力变送器</w:t>
      </w:r>
      <w:r>
        <w:rPr>
          <w:rFonts w:hint="default" w:ascii="Times New Roman" w:hAnsi="Times New Roman" w:eastAsia="宋体" w:cs="Times New Roman"/>
          <w:sz w:val="24"/>
          <w:szCs w:val="24"/>
        </w:rPr>
        <w:t>， 测量范围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0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  <w:t>-</w:t>
      </w:r>
      <w:r>
        <w:rPr>
          <w:rFonts w:hint="eastAsia" w:cs="Times New Roman"/>
          <w:color w:val="000000"/>
          <w:sz w:val="24"/>
          <w:szCs w:val="24"/>
          <w:shd w:val="clear" w:color="auto" w:fill="FFFFFF"/>
          <w:lang w:val="en-US" w:eastAsia="zh-CN"/>
        </w:rPr>
        <w:t>60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  <w:t>）MPa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eastAsia" w:cs="Times New Roman"/>
          <w:color w:val="auto"/>
          <w:sz w:val="24"/>
          <w:szCs w:val="24"/>
          <w:lang w:eastAsia="zh-CN"/>
        </w:rPr>
        <w:t>最大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允许误差：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±</w:t>
      </w:r>
      <w:r>
        <w:rPr>
          <w:rFonts w:hint="eastAsia" w:cs="Times New Roman"/>
          <w:sz w:val="24"/>
          <w:szCs w:val="24"/>
          <w:lang w:val="en-US" w:eastAsia="zh-CN"/>
        </w:rPr>
        <w:t>0.3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1.4、被测对象：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压力（</w:t>
      </w:r>
      <w:r>
        <w:rPr>
          <w:rFonts w:hint="eastAsia" w:cs="Times New Roman"/>
          <w:sz w:val="24"/>
          <w:szCs w:val="24"/>
          <w:lang w:val="en-US" w:eastAsia="zh-CN"/>
        </w:rPr>
        <w:t>19.5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eastAsia" w:cs="Times New Roman"/>
          <w:sz w:val="24"/>
          <w:szCs w:val="24"/>
          <w:lang w:val="en-US" w:eastAsia="zh-CN"/>
        </w:rPr>
        <w:t>20.4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）MPa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1.5、测量过程：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numPr>
          <w:ilvl w:val="0"/>
          <w:numId w:val="0"/>
        </w:numPr>
        <w:spacing w:line="360" w:lineRule="auto"/>
        <w:ind w:left="330"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>空载运</w:t>
      </w:r>
      <w:r>
        <w:rPr>
          <w:rFonts w:hint="eastAsia"/>
          <w:sz w:val="24"/>
          <w:szCs w:val="24"/>
          <w:lang w:eastAsia="zh-CN"/>
        </w:rPr>
        <w:t>转</w:t>
      </w:r>
      <w:r>
        <w:rPr>
          <w:rFonts w:hint="default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val="en-US" w:eastAsia="zh-CN"/>
        </w:rPr>
        <w:t>小时</w:t>
      </w:r>
      <w:r>
        <w:rPr>
          <w:rFonts w:hint="eastAsia"/>
          <w:sz w:val="24"/>
          <w:szCs w:val="24"/>
        </w:rPr>
        <w:t>无异常情况，具备升压要求。</w:t>
      </w:r>
    </w:p>
    <w:p>
      <w:pPr>
        <w:numPr>
          <w:ilvl w:val="0"/>
          <w:numId w:val="0"/>
        </w:numPr>
        <w:spacing w:line="360" w:lineRule="auto"/>
        <w:ind w:left="0" w:leftChars="0" w:hanging="1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2、</w:t>
      </w:r>
      <w:r>
        <w:rPr>
          <w:rFonts w:hint="eastAsia"/>
          <w:sz w:val="24"/>
          <w:szCs w:val="24"/>
        </w:rPr>
        <w:t>试验时间</w:t>
      </w:r>
      <w:r>
        <w:rPr>
          <w:rFonts w:hint="eastAsia"/>
          <w:sz w:val="24"/>
          <w:szCs w:val="24"/>
          <w:lang w:val="en-US" w:eastAsia="zh-CN"/>
        </w:rPr>
        <w:t>分配：从零升至额定压力分四个阶段</w:t>
      </w:r>
      <w:r>
        <w:rPr>
          <w:rFonts w:hint="default"/>
          <w:sz w:val="24"/>
          <w:szCs w:val="24"/>
          <w:lang w:val="en-US" w:eastAsia="zh-CN"/>
        </w:rPr>
        <w:t>(25%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default"/>
          <w:sz w:val="24"/>
          <w:szCs w:val="24"/>
          <w:lang w:val="en-US" w:eastAsia="zh-CN"/>
        </w:rPr>
        <w:t xml:space="preserve"> 50%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default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75%、</w:t>
      </w:r>
      <w:r>
        <w:rPr>
          <w:rFonts w:hint="default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100%额定压力</w:t>
      </w:r>
      <w:r>
        <w:rPr>
          <w:rFonts w:hint="default"/>
          <w:sz w:val="24"/>
          <w:szCs w:val="24"/>
          <w:lang w:val="en-US" w:eastAsia="zh-CN"/>
        </w:rPr>
        <w:t>)</w:t>
      </w:r>
      <w:r>
        <w:rPr>
          <w:rFonts w:hint="eastAsia"/>
          <w:sz w:val="24"/>
          <w:szCs w:val="24"/>
          <w:lang w:val="en-US" w:eastAsia="zh-CN"/>
        </w:rPr>
        <w:t>，每个阶段运行时间30～</w:t>
      </w:r>
      <w:r>
        <w:rPr>
          <w:rFonts w:hint="default"/>
          <w:sz w:val="24"/>
          <w:szCs w:val="24"/>
          <w:lang w:val="en-US" w:eastAsia="zh-CN"/>
        </w:rPr>
        <w:t>45</w:t>
      </w:r>
      <w:r>
        <w:rPr>
          <w:rFonts w:hint="eastAsia"/>
          <w:sz w:val="24"/>
          <w:szCs w:val="24"/>
          <w:lang w:val="en-US" w:eastAsia="zh-CN"/>
        </w:rPr>
        <w:t>分钟。四个阶段应是连续的，若中途停机，则应重新开始升压过程。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3、升压至100%额定压力后应持续运行≥</w:t>
      </w:r>
      <w:r>
        <w:rPr>
          <w:rFonts w:hint="default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val="en-US" w:eastAsia="zh-CN"/>
        </w:rPr>
        <w:t>小时。</w:t>
      </w:r>
    </w:p>
    <w:p>
      <w:pPr>
        <w:spacing w:line="360" w:lineRule="auto"/>
        <w:ind w:left="480" w:hanging="480" w:hangingChars="200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  <w:lang w:val="en-US" w:eastAsia="zh-CN"/>
        </w:rPr>
        <w:t>、直至泵动力端油温平衡</w:t>
      </w:r>
      <w:r>
        <w:rPr>
          <w:rFonts w:hint="default"/>
          <w:sz w:val="24"/>
          <w:szCs w:val="24"/>
          <w:lang w:val="en-US" w:eastAsia="zh-CN"/>
        </w:rPr>
        <w:t>(</w:t>
      </w:r>
      <w:r>
        <w:rPr>
          <w:rFonts w:hint="eastAsia"/>
          <w:sz w:val="24"/>
          <w:szCs w:val="24"/>
          <w:lang w:val="en-US" w:eastAsia="zh-CN"/>
        </w:rPr>
        <w:t>≤</w:t>
      </w:r>
      <w:r>
        <w:rPr>
          <w:rFonts w:hint="default"/>
          <w:sz w:val="24"/>
          <w:szCs w:val="24"/>
          <w:lang w:val="en-US" w:eastAsia="zh-CN"/>
        </w:rPr>
        <w:t>70</w:t>
      </w:r>
      <w:r>
        <w:rPr>
          <w:rFonts w:hint="eastAsia"/>
          <w:sz w:val="24"/>
          <w:szCs w:val="24"/>
          <w:lang w:val="en-US" w:eastAsia="zh-CN"/>
        </w:rPr>
        <w:t>℃</w:t>
      </w:r>
      <w:r>
        <w:rPr>
          <w:rFonts w:hint="default"/>
          <w:sz w:val="24"/>
          <w:szCs w:val="24"/>
          <w:lang w:val="en-US" w:eastAsia="zh-CN"/>
        </w:rPr>
        <w:t>)</w:t>
      </w:r>
      <w:r>
        <w:rPr>
          <w:rFonts w:hint="eastAsia"/>
          <w:sz w:val="24"/>
          <w:szCs w:val="24"/>
          <w:lang w:val="en-US" w:eastAsia="zh-CN"/>
        </w:rPr>
        <w:t>后，试验总时间可控制在4～8小时内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bCs/>
          <w:color w:val="FF0000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记录压力数据。</w:t>
      </w:r>
    </w:p>
    <w:p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2、数学模型：   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ΔL=L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（1）</w:t>
      </w:r>
    </w:p>
    <w:p>
      <w:pPr>
        <w:spacing w:line="360" w:lineRule="auto"/>
        <w:ind w:left="12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式中：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</w:t>
      </w:r>
    </w:p>
    <w:p>
      <w:pPr>
        <w:spacing w:line="360" w:lineRule="auto"/>
        <w:ind w:left="120" w:firstLine="1920" w:firstLineChars="8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L----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压力的读数值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输入量的不确定度来源主要是：测量重复性引起的不确定度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right="-29" w:rightChars="-14"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vertAlign w:val="subscript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主要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来源于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测量重复性，通过连续测量10次，采用A类方法进行评定。在</w:t>
      </w:r>
      <w:r>
        <w:rPr>
          <w:rFonts w:hint="eastAsia" w:cs="Times New Roman"/>
          <w:sz w:val="24"/>
          <w:szCs w:val="24"/>
          <w:lang w:eastAsia="zh-CN"/>
        </w:rPr>
        <w:t>压力表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正常工作状态下，人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员、设备相同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，在相临近的时间内，连续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宋体" w:cs="Times New Roman"/>
          <w:sz w:val="24"/>
          <w:szCs w:val="24"/>
        </w:rPr>
        <w:t>10次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测量活动</w:t>
      </w:r>
      <w:r>
        <w:rPr>
          <w:rFonts w:hint="default" w:ascii="Times New Roman" w:hAnsi="Times New Roman" w:eastAsia="宋体" w:cs="Times New Roman"/>
          <w:sz w:val="24"/>
          <w:szCs w:val="24"/>
        </w:rPr>
        <w:t>，得到10个试验数据汇于表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widowControl/>
        <w:tabs>
          <w:tab w:val="left" w:pos="8280"/>
        </w:tabs>
        <w:adjustRightInd w:val="0"/>
        <w:spacing w:line="360" w:lineRule="auto"/>
        <w:ind w:left="-720" w:leftChars="-343" w:right="-512" w:rightChars="-244" w:firstLine="359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表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</w:t>
      </w:r>
    </w:p>
    <w:tbl>
      <w:tblPr>
        <w:tblStyle w:val="6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680"/>
        <w:gridCol w:w="681"/>
        <w:gridCol w:w="754"/>
        <w:gridCol w:w="754"/>
        <w:gridCol w:w="714"/>
        <w:gridCol w:w="714"/>
        <w:gridCol w:w="718"/>
        <w:gridCol w:w="719"/>
        <w:gridCol w:w="765"/>
        <w:gridCol w:w="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L(MPa)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19.80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20.04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19.60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19.80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19.80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19.80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19.80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19.80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19.82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20.02.</w:t>
            </w:r>
          </w:p>
        </w:tc>
      </w:tr>
    </w:tbl>
    <w:p>
      <w:pPr>
        <w:spacing w:line="360" w:lineRule="auto"/>
        <w:ind w:right="-29" w:rightChars="-14" w:firstLine="540" w:firstLineChars="225"/>
        <w:jc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position w:val="-22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得</w:t>
      </w:r>
      <w:r>
        <w:rPr>
          <w:rFonts w:hint="default" w:ascii="Times New Roman" w:hAnsi="Times New Roman" w:eastAsia="宋体" w:cs="Times New Roman"/>
          <w:sz w:val="24"/>
          <w:szCs w:val="24"/>
        </w:rPr>
        <w:t>值的算术平均值：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025" o:spt="75" alt="" type="#_x0000_t75" style="height:42pt;width:163.5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单个测量值的实验标准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差：</w:t>
      </w:r>
      <w:r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  <w:object>
          <v:shape id="_x0000_i1026" o:spt="75" alt="" type="#_x0000_t75" style="height:43.05pt;width:171.1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7" o:spt="75" type="#_x0000_t75" style="height:17pt;width: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8" o:spt="75" type="#_x0000_t75" style="height:17pt;width: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为1组数据的平均值，</w: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取n=1）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=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position w:val="-28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object>
          <v:shape id="_x0000_i1029" o:spt="75" alt="" type="#_x0000_t75" style="height:33pt;width:121.6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2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i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测量设备引入的</w:t>
      </w:r>
      <w:r>
        <w:rPr>
          <w:rFonts w:hint="default" w:ascii="Times New Roman" w:hAnsi="Times New Roman" w:eastAsia="宋体" w:cs="Times New Roman"/>
          <w:sz w:val="24"/>
          <w:szCs w:val="24"/>
        </w:rPr>
        <w:t>标准不确定度的评定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2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依据</w:t>
      </w:r>
      <w:r>
        <w:rPr>
          <w:rFonts w:hint="eastAsia" w:cs="Times New Roman"/>
          <w:sz w:val="24"/>
          <w:szCs w:val="24"/>
          <w:lang w:eastAsia="zh-CN"/>
        </w:rPr>
        <w:t>压力变送器</w:t>
      </w:r>
      <w:r>
        <w:rPr>
          <w:rFonts w:hint="default" w:ascii="Times New Roman" w:hAnsi="Times New Roman" w:eastAsia="宋体" w:cs="Times New Roman"/>
          <w:sz w:val="24"/>
          <w:szCs w:val="24"/>
        </w:rPr>
        <w:t>校准证书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给出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允许示值误差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±0.</w:t>
      </w:r>
      <w:r>
        <w:rPr>
          <w:rFonts w:hint="eastAsia" w:cs="Times New Roman"/>
          <w:i w:val="0"/>
          <w:iCs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MPa, 服从均匀分布，取包含因子k=</w:t>
      </w:r>
      <w:r>
        <w:rPr>
          <w:rFonts w:hint="default" w:ascii="Times New Roman" w:hAnsi="Times New Roman" w:eastAsia="宋体" w:cs="Times New Roman"/>
          <w:i w:val="0"/>
          <w:iCs w:val="0"/>
          <w:position w:val="-8"/>
          <w:sz w:val="24"/>
          <w:szCs w:val="24"/>
          <w:lang w:val="en-US" w:eastAsia="zh-CN"/>
        </w:rPr>
        <w:object>
          <v:shape id="_x0000_i1030" o:spt="75" type="#_x0000_t75" style="height:18pt;width:18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,则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引入的标准不确定度分量为：</w: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 w:firstLine="2880" w:firstLineChars="1200"/>
        <w:rPr>
          <w:rFonts w:hint="default" w:ascii="Times New Roman" w:hAnsi="Times New Roman" w:eastAsia="宋体" w:cs="Times New Roman"/>
          <w:sz w:val="24"/>
          <w:szCs w:val="24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kern w:val="0"/>
            <w:sz w:val="24"/>
            <w:szCs w:val="24"/>
            <w:lang w:val="en-US" w:eastAsia="zh-CN"/>
          </w:rPr>
          <m:t>=</m:t>
        </m:r>
      </m:oMath>
      <w:r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</w:rPr>
        <w:object>
          <v:shape id="_x0000_i1031" o:spt="75" alt="" type="#_x0000_t75" style="height:33pt;width:102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6">
            <o:LockedField>false</o:LockedField>
          </o:OLEObject>
        </w:objec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4、标准不确定度一览表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输入量的标准不确定度汇总于表2。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4400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440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测量重复性所引入的标准不确定度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0.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测量设备引入的不确定度</w:t>
            </w:r>
          </w:p>
        </w:tc>
        <w:tc>
          <w:tcPr>
            <w:tcW w:w="187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0.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MPa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widowControl/>
        <w:adjustRightInd w:val="0"/>
        <w:spacing w:line="360" w:lineRule="auto"/>
        <w:ind w:firstLine="849" w:firstLineChars="354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12"/>
          <w:sz w:val="24"/>
          <w:szCs w:val="24"/>
          <w:vertAlign w:val="subscript"/>
        </w:rPr>
        <w:object>
          <v:shape id="_x0000_i1032" o:spt="75" alt="" type="#_x0000_t75" style="height:21.8pt;width:218.5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8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</w:p>
    <w:p>
      <w:pPr>
        <w:widowControl/>
        <w:adjustRightInd w:val="0"/>
        <w:spacing w:line="360" w:lineRule="auto"/>
        <w:ind w:firstLine="960" w:firstLineChars="4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·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=2×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44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bookmarkStart w:id="0" w:name="_GoBack"/>
      <w:bookmarkEnd w:id="0"/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44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  <w:r>
        <w:rPr>
          <w:rFonts w:hint="eastAsia" w:cs="Times New Roman"/>
          <w:sz w:val="24"/>
          <w:szCs w:val="24"/>
          <w:lang w:val="en-US" w:eastAsia="zh-CN"/>
        </w:rPr>
        <w:t xml:space="preserve">                评定人：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drawing>
          <wp:inline distT="0" distB="0" distL="114300" distR="114300">
            <wp:extent cx="657860" cy="318135"/>
            <wp:effectExtent l="0" t="0" r="8890" b="5715"/>
            <wp:docPr id="4" name="图片 4" descr="9127ce1874b81937307180b0c349e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127ce1874b81937307180b0c349e7c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57860" cy="31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CB"/>
    <w:rsid w:val="00016E6D"/>
    <w:rsid w:val="0003227F"/>
    <w:rsid w:val="00056EA1"/>
    <w:rsid w:val="000A4AA5"/>
    <w:rsid w:val="000A6049"/>
    <w:rsid w:val="000A63D2"/>
    <w:rsid w:val="000F53AC"/>
    <w:rsid w:val="001011C2"/>
    <w:rsid w:val="0010623A"/>
    <w:rsid w:val="00122F68"/>
    <w:rsid w:val="0012715F"/>
    <w:rsid w:val="001A51CD"/>
    <w:rsid w:val="00201DB4"/>
    <w:rsid w:val="0020782B"/>
    <w:rsid w:val="002107AF"/>
    <w:rsid w:val="002674CB"/>
    <w:rsid w:val="002903BC"/>
    <w:rsid w:val="00305008"/>
    <w:rsid w:val="00374941"/>
    <w:rsid w:val="003867FC"/>
    <w:rsid w:val="003A0CDC"/>
    <w:rsid w:val="003D2700"/>
    <w:rsid w:val="003D3F9B"/>
    <w:rsid w:val="003E7DB7"/>
    <w:rsid w:val="003F1FBF"/>
    <w:rsid w:val="00457A38"/>
    <w:rsid w:val="00474314"/>
    <w:rsid w:val="00485659"/>
    <w:rsid w:val="004F72D6"/>
    <w:rsid w:val="0051393E"/>
    <w:rsid w:val="00536037"/>
    <w:rsid w:val="005B1001"/>
    <w:rsid w:val="005B31F7"/>
    <w:rsid w:val="005D6B5E"/>
    <w:rsid w:val="005F29E5"/>
    <w:rsid w:val="00635031"/>
    <w:rsid w:val="00666500"/>
    <w:rsid w:val="006C42A7"/>
    <w:rsid w:val="007431A9"/>
    <w:rsid w:val="007A4563"/>
    <w:rsid w:val="007B5237"/>
    <w:rsid w:val="007E6AF4"/>
    <w:rsid w:val="007E6D4D"/>
    <w:rsid w:val="00853C4D"/>
    <w:rsid w:val="00864046"/>
    <w:rsid w:val="00890D70"/>
    <w:rsid w:val="00892990"/>
    <w:rsid w:val="00895F34"/>
    <w:rsid w:val="008D08BF"/>
    <w:rsid w:val="00905CBF"/>
    <w:rsid w:val="00917AB6"/>
    <w:rsid w:val="00927048"/>
    <w:rsid w:val="00931C27"/>
    <w:rsid w:val="00945422"/>
    <w:rsid w:val="0096432D"/>
    <w:rsid w:val="009646DF"/>
    <w:rsid w:val="009663CA"/>
    <w:rsid w:val="00977C49"/>
    <w:rsid w:val="00982870"/>
    <w:rsid w:val="00996BFC"/>
    <w:rsid w:val="009A08D6"/>
    <w:rsid w:val="009C212D"/>
    <w:rsid w:val="009C3F03"/>
    <w:rsid w:val="00A10C98"/>
    <w:rsid w:val="00A4183F"/>
    <w:rsid w:val="00A606E4"/>
    <w:rsid w:val="00A92912"/>
    <w:rsid w:val="00A9589B"/>
    <w:rsid w:val="00A97DF1"/>
    <w:rsid w:val="00AB6CFC"/>
    <w:rsid w:val="00AC0468"/>
    <w:rsid w:val="00AC232C"/>
    <w:rsid w:val="00AE3E03"/>
    <w:rsid w:val="00AE52B0"/>
    <w:rsid w:val="00AE6A78"/>
    <w:rsid w:val="00B10034"/>
    <w:rsid w:val="00B30F82"/>
    <w:rsid w:val="00B3623F"/>
    <w:rsid w:val="00B539D0"/>
    <w:rsid w:val="00B73F07"/>
    <w:rsid w:val="00BB4A6D"/>
    <w:rsid w:val="00BB4E03"/>
    <w:rsid w:val="00BE50EA"/>
    <w:rsid w:val="00C27B1B"/>
    <w:rsid w:val="00C6586D"/>
    <w:rsid w:val="00C73C6A"/>
    <w:rsid w:val="00CA154F"/>
    <w:rsid w:val="00CB02A2"/>
    <w:rsid w:val="00CE13FD"/>
    <w:rsid w:val="00D264C4"/>
    <w:rsid w:val="00D31301"/>
    <w:rsid w:val="00D428D6"/>
    <w:rsid w:val="00E40954"/>
    <w:rsid w:val="00E527D8"/>
    <w:rsid w:val="00EA1332"/>
    <w:rsid w:val="00EA5452"/>
    <w:rsid w:val="00EA70DA"/>
    <w:rsid w:val="00EB3EBC"/>
    <w:rsid w:val="00F015B8"/>
    <w:rsid w:val="00F645B9"/>
    <w:rsid w:val="00F95B2B"/>
    <w:rsid w:val="00FC5633"/>
    <w:rsid w:val="01030AE2"/>
    <w:rsid w:val="044770B2"/>
    <w:rsid w:val="05042B49"/>
    <w:rsid w:val="05304523"/>
    <w:rsid w:val="053447EE"/>
    <w:rsid w:val="05820BB2"/>
    <w:rsid w:val="05957CBF"/>
    <w:rsid w:val="05C570E8"/>
    <w:rsid w:val="067D47F0"/>
    <w:rsid w:val="07F3591A"/>
    <w:rsid w:val="084E4ADD"/>
    <w:rsid w:val="08B33882"/>
    <w:rsid w:val="0A7B5858"/>
    <w:rsid w:val="0B3C44DD"/>
    <w:rsid w:val="0CAF6225"/>
    <w:rsid w:val="0CC633F0"/>
    <w:rsid w:val="0CDC1E1E"/>
    <w:rsid w:val="0D143E07"/>
    <w:rsid w:val="0D3120CE"/>
    <w:rsid w:val="103546B6"/>
    <w:rsid w:val="106F3DD8"/>
    <w:rsid w:val="12AD7BDB"/>
    <w:rsid w:val="13892171"/>
    <w:rsid w:val="15411FC1"/>
    <w:rsid w:val="158C5419"/>
    <w:rsid w:val="17111B0C"/>
    <w:rsid w:val="17AB0FB9"/>
    <w:rsid w:val="18314EA2"/>
    <w:rsid w:val="18791403"/>
    <w:rsid w:val="18E46A61"/>
    <w:rsid w:val="1A4B39BB"/>
    <w:rsid w:val="1A653E1C"/>
    <w:rsid w:val="1B305B37"/>
    <w:rsid w:val="1B9D388C"/>
    <w:rsid w:val="1CD47AA8"/>
    <w:rsid w:val="1CE90F86"/>
    <w:rsid w:val="1D50069B"/>
    <w:rsid w:val="1DD30F8F"/>
    <w:rsid w:val="1ECB3F4B"/>
    <w:rsid w:val="1F4C4200"/>
    <w:rsid w:val="20060080"/>
    <w:rsid w:val="200E7B6C"/>
    <w:rsid w:val="204B5DC3"/>
    <w:rsid w:val="20D55196"/>
    <w:rsid w:val="20E14ED0"/>
    <w:rsid w:val="21EF0DC2"/>
    <w:rsid w:val="21F236F3"/>
    <w:rsid w:val="234F4DEF"/>
    <w:rsid w:val="243056A1"/>
    <w:rsid w:val="24D25743"/>
    <w:rsid w:val="25312398"/>
    <w:rsid w:val="25650389"/>
    <w:rsid w:val="25BD5B23"/>
    <w:rsid w:val="27BE054C"/>
    <w:rsid w:val="293A41F3"/>
    <w:rsid w:val="29F21D26"/>
    <w:rsid w:val="2A525CA9"/>
    <w:rsid w:val="2A885368"/>
    <w:rsid w:val="2AB31CD3"/>
    <w:rsid w:val="2AB8578C"/>
    <w:rsid w:val="2B045FEE"/>
    <w:rsid w:val="2B4B4BD4"/>
    <w:rsid w:val="2C28712E"/>
    <w:rsid w:val="2C620D55"/>
    <w:rsid w:val="2E304A36"/>
    <w:rsid w:val="2E736B0E"/>
    <w:rsid w:val="2ECF1DA3"/>
    <w:rsid w:val="2F160B64"/>
    <w:rsid w:val="2F4449F8"/>
    <w:rsid w:val="2F584477"/>
    <w:rsid w:val="2FE72CCC"/>
    <w:rsid w:val="30461732"/>
    <w:rsid w:val="30C42F61"/>
    <w:rsid w:val="33010797"/>
    <w:rsid w:val="343B7C73"/>
    <w:rsid w:val="35193C19"/>
    <w:rsid w:val="351957ED"/>
    <w:rsid w:val="35AE7103"/>
    <w:rsid w:val="360719D2"/>
    <w:rsid w:val="360F49D2"/>
    <w:rsid w:val="369C7F69"/>
    <w:rsid w:val="36CA27CF"/>
    <w:rsid w:val="373A5911"/>
    <w:rsid w:val="38B22018"/>
    <w:rsid w:val="38B31447"/>
    <w:rsid w:val="38B72B67"/>
    <w:rsid w:val="39A35F89"/>
    <w:rsid w:val="3A5F7CB0"/>
    <w:rsid w:val="3AC43AD0"/>
    <w:rsid w:val="3B3B6DF8"/>
    <w:rsid w:val="3CE81254"/>
    <w:rsid w:val="3CF30480"/>
    <w:rsid w:val="3D562D95"/>
    <w:rsid w:val="408F2819"/>
    <w:rsid w:val="416909AA"/>
    <w:rsid w:val="41805F70"/>
    <w:rsid w:val="41EB24EA"/>
    <w:rsid w:val="42094463"/>
    <w:rsid w:val="422904BD"/>
    <w:rsid w:val="42732272"/>
    <w:rsid w:val="43D85F10"/>
    <w:rsid w:val="454C4A39"/>
    <w:rsid w:val="45B914EF"/>
    <w:rsid w:val="463069A0"/>
    <w:rsid w:val="475164DA"/>
    <w:rsid w:val="47562704"/>
    <w:rsid w:val="47A42EAC"/>
    <w:rsid w:val="47AC5657"/>
    <w:rsid w:val="47E65026"/>
    <w:rsid w:val="490E5D78"/>
    <w:rsid w:val="4A02072C"/>
    <w:rsid w:val="4A546E21"/>
    <w:rsid w:val="4CCB7763"/>
    <w:rsid w:val="4D5542B6"/>
    <w:rsid w:val="4D63663A"/>
    <w:rsid w:val="4E19754E"/>
    <w:rsid w:val="4F745F83"/>
    <w:rsid w:val="515D607F"/>
    <w:rsid w:val="517D5F39"/>
    <w:rsid w:val="520E18AC"/>
    <w:rsid w:val="52181816"/>
    <w:rsid w:val="538066BD"/>
    <w:rsid w:val="54A57465"/>
    <w:rsid w:val="54CE5D06"/>
    <w:rsid w:val="55300465"/>
    <w:rsid w:val="55A64E1F"/>
    <w:rsid w:val="55B96904"/>
    <w:rsid w:val="55FD1495"/>
    <w:rsid w:val="56AD424A"/>
    <w:rsid w:val="56E83C11"/>
    <w:rsid w:val="57A37DA9"/>
    <w:rsid w:val="58211A46"/>
    <w:rsid w:val="587D25F1"/>
    <w:rsid w:val="58D11376"/>
    <w:rsid w:val="594C53C0"/>
    <w:rsid w:val="59F10F93"/>
    <w:rsid w:val="5A4763F3"/>
    <w:rsid w:val="5A5A1D05"/>
    <w:rsid w:val="5A873B4A"/>
    <w:rsid w:val="5B061C74"/>
    <w:rsid w:val="5B9642B7"/>
    <w:rsid w:val="5D873B9A"/>
    <w:rsid w:val="5DD75F7C"/>
    <w:rsid w:val="607523C1"/>
    <w:rsid w:val="609F7046"/>
    <w:rsid w:val="613910C3"/>
    <w:rsid w:val="627D3DDC"/>
    <w:rsid w:val="62D26564"/>
    <w:rsid w:val="640E0FC4"/>
    <w:rsid w:val="656D0DF7"/>
    <w:rsid w:val="65833FB4"/>
    <w:rsid w:val="65F63FF7"/>
    <w:rsid w:val="671C48E0"/>
    <w:rsid w:val="67921160"/>
    <w:rsid w:val="679A2D2E"/>
    <w:rsid w:val="67E72F19"/>
    <w:rsid w:val="68EE565B"/>
    <w:rsid w:val="695828FB"/>
    <w:rsid w:val="6A53373D"/>
    <w:rsid w:val="6B4C2E34"/>
    <w:rsid w:val="6BD477EC"/>
    <w:rsid w:val="6BFD7692"/>
    <w:rsid w:val="6C251012"/>
    <w:rsid w:val="6CEF600F"/>
    <w:rsid w:val="6DB66F29"/>
    <w:rsid w:val="6DE35DBB"/>
    <w:rsid w:val="6E114D5C"/>
    <w:rsid w:val="6E827F52"/>
    <w:rsid w:val="6F651BCF"/>
    <w:rsid w:val="6FB613F0"/>
    <w:rsid w:val="6FCE3C4B"/>
    <w:rsid w:val="70DA26A7"/>
    <w:rsid w:val="72484DC4"/>
    <w:rsid w:val="72D85456"/>
    <w:rsid w:val="73950332"/>
    <w:rsid w:val="739A109D"/>
    <w:rsid w:val="7415715D"/>
    <w:rsid w:val="744F372E"/>
    <w:rsid w:val="74683550"/>
    <w:rsid w:val="751E4BE0"/>
    <w:rsid w:val="75915A0E"/>
    <w:rsid w:val="75D43E41"/>
    <w:rsid w:val="76782D4F"/>
    <w:rsid w:val="772F7EBB"/>
    <w:rsid w:val="7869696E"/>
    <w:rsid w:val="78E1576B"/>
    <w:rsid w:val="7AB02F7C"/>
    <w:rsid w:val="7ABC47A1"/>
    <w:rsid w:val="7B835F53"/>
    <w:rsid w:val="7D2B6D03"/>
    <w:rsid w:val="7DC32556"/>
    <w:rsid w:val="7E5C07A9"/>
    <w:rsid w:val="7E65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MTDisplayEquation"/>
    <w:basedOn w:val="1"/>
    <w:next w:val="1"/>
    <w:qFormat/>
    <w:uiPriority w:val="0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customStyle="1" w:styleId="12">
    <w:name w:val="正文文本 字符"/>
    <w:link w:val="3"/>
    <w:qFormat/>
    <w:uiPriority w:val="0"/>
    <w:rPr>
      <w:kern w:val="2"/>
      <w:sz w:val="18"/>
      <w:szCs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标题 3 字符"/>
    <w:link w:val="2"/>
    <w:qFormat/>
    <w:uiPriority w:val="9"/>
    <w:rPr>
      <w:rFonts w:ascii="宋体" w:hAnsi="宋体"/>
      <w:b/>
      <w:sz w:val="27"/>
      <w:szCs w:val="27"/>
    </w:rPr>
  </w:style>
  <w:style w:type="character" w:styleId="15">
    <w:name w:val="Placeholder Text"/>
    <w:basedOn w:val="8"/>
    <w:unhideWhenUsed/>
    <w:qFormat/>
    <w:uiPriority w:val="99"/>
    <w:rPr>
      <w:color w:val="808080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8.bin"/><Relationship Id="rId17" Type="http://schemas.openxmlformats.org/officeDocument/2006/relationships/image" Target="media/image6.wmf"/><Relationship Id="rId16" Type="http://schemas.openxmlformats.org/officeDocument/2006/relationships/oleObject" Target="embeddings/oleObject7.bin"/><Relationship Id="rId15" Type="http://schemas.openxmlformats.org/officeDocument/2006/relationships/image" Target="media/image5.wmf"/><Relationship Id="rId14" Type="http://schemas.openxmlformats.org/officeDocument/2006/relationships/oleObject" Target="embeddings/oleObject6.bin"/><Relationship Id="rId13" Type="http://schemas.openxmlformats.org/officeDocument/2006/relationships/image" Target="media/image4.wmf"/><Relationship Id="rId12" Type="http://schemas.openxmlformats.org/officeDocument/2006/relationships/oleObject" Target="embeddings/oleObject5.bin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198</Words>
  <Characters>1130</Characters>
  <Lines>9</Lines>
  <Paragraphs>2</Paragraphs>
  <TotalTime>0</TotalTime>
  <ScaleCrop>false</ScaleCrop>
  <LinksUpToDate>false</LinksUpToDate>
  <CharactersWithSpaces>1326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2020-05-05T03:15:00Z</dcterms:created>
  <dc:creator>MC SYSTEM</dc:creator>
  <cp:lastModifiedBy>乐言</cp:lastModifiedBy>
  <cp:lastPrinted>2019-11-25T08:04:00Z</cp:lastPrinted>
  <dcterms:modified xsi:type="dcterms:W3CDTF">2021-06-25T06:15:52Z</dcterms:modified>
  <dc:title>直读光谱仪测量中低合金钢中锰含量的测量不确定度评定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678D0B0C4AFB4623A93746281592B104</vt:lpwstr>
  </property>
</Properties>
</file>