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0531-2019-Q</w:t>
      </w:r>
      <w:bookmarkEnd w:id="0"/>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重庆周欣机电有限公司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重庆周欣机电有限公司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重庆市巴南区鱼洞街道化龙中街83号-3#</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401320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重庆市巴南区鱼洞镇三江街</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401320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程瑞勇</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13983386573</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周先琴</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程瑞勇</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机械配件的生产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17.10.02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w:t>
            </w:r>
            <w:r>
              <w:rPr>
                <w:rFonts w:hint="eastAsia" w:ascii="宋体" w:hAnsi="宋体"/>
                <w:b/>
                <w:color w:val="000000" w:themeColor="text1"/>
                <w:sz w:val="20"/>
                <w:szCs w:val="20"/>
                <w:lang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234"/>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34" w:type="dxa"/>
          </w:tcPr>
          <w:p>
            <w:pPr>
              <w:rPr>
                <w:b/>
                <w:color w:val="000000" w:themeColor="text1"/>
                <w:sz w:val="20"/>
                <w:szCs w:val="20"/>
              </w:rPr>
            </w:pPr>
            <w:r>
              <w:rPr>
                <w:rFonts w:hint="eastAsia"/>
                <w:b/>
                <w:color w:val="000000" w:themeColor="text1"/>
                <w:sz w:val="20"/>
                <w:szCs w:val="20"/>
              </w:rPr>
              <w:t>规格</w:t>
            </w:r>
          </w:p>
        </w:tc>
        <w:tc>
          <w:tcPr>
            <w:tcW w:w="415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2130" w:type="dxa"/>
          </w:tcPr>
          <w:p>
            <w:pPr>
              <w:spacing w:line="0" w:lineRule="atLeast"/>
              <w:jc w:val="left"/>
              <w:rPr>
                <w:b/>
                <w:color w:val="FF0000"/>
                <w:sz w:val="20"/>
                <w:szCs w:val="20"/>
              </w:rPr>
            </w:pPr>
            <w:r>
              <w:rPr>
                <w:rFonts w:hint="eastAsia" w:ascii="宋体" w:hAnsi="宋体"/>
                <w:szCs w:val="21"/>
                <w:lang w:eastAsia="zh-CN"/>
              </w:rPr>
              <w:t>机械配件的生产</w:t>
            </w:r>
            <w:r>
              <w:rPr>
                <w:rFonts w:hint="eastAsia" w:ascii="宋体" w:hAnsi="宋体"/>
                <w:szCs w:val="21"/>
              </w:rPr>
              <w:t xml:space="preserve"> </w:t>
            </w:r>
          </w:p>
        </w:tc>
        <w:tc>
          <w:tcPr>
            <w:tcW w:w="2519" w:type="dxa"/>
          </w:tcPr>
          <w:p>
            <w:pPr>
              <w:rPr>
                <w:b/>
                <w:sz w:val="20"/>
                <w:szCs w:val="20"/>
              </w:rPr>
            </w:pPr>
          </w:p>
        </w:tc>
        <w:tc>
          <w:tcPr>
            <w:tcW w:w="1234" w:type="dxa"/>
          </w:tcPr>
          <w:p>
            <w:pPr>
              <w:rPr>
                <w:b/>
                <w:color w:val="000000" w:themeColor="text1"/>
                <w:sz w:val="20"/>
                <w:szCs w:val="20"/>
              </w:rPr>
            </w:pPr>
          </w:p>
        </w:tc>
        <w:tc>
          <w:tcPr>
            <w:tcW w:w="4152" w:type="dxa"/>
          </w:tcPr>
          <w:p>
            <w:pPr>
              <w:rPr>
                <w:rFonts w:hint="eastAsia" w:ascii="宋体" w:hAnsi="宋体"/>
                <w:sz w:val="21"/>
                <w:szCs w:val="21"/>
                <w:lang w:eastAsia="zh-CN"/>
              </w:rPr>
            </w:pPr>
            <w:r>
              <w:rPr>
                <w:rFonts w:hint="eastAsia" w:ascii="宋体" w:hAnsi="宋体"/>
                <w:sz w:val="21"/>
                <w:szCs w:val="21"/>
                <w:lang w:val="en-US" w:eastAsia="zh-CN"/>
              </w:rPr>
              <w:t>GB</w:t>
            </w:r>
            <w:r>
              <w:rPr>
                <w:rFonts w:hint="eastAsia" w:ascii="宋体" w:hAnsi="宋体"/>
                <w:sz w:val="21"/>
                <w:szCs w:val="21"/>
                <w:lang w:eastAsia="zh-CN"/>
              </w:rPr>
              <w:t>/T</w:t>
            </w:r>
            <w:r>
              <w:rPr>
                <w:rFonts w:hint="eastAsia" w:ascii="宋体" w:hAnsi="宋体"/>
                <w:sz w:val="21"/>
                <w:szCs w:val="21"/>
                <w:lang w:val="en-US" w:eastAsia="zh-CN"/>
              </w:rPr>
              <w:t>1804</w:t>
            </w:r>
            <w:r>
              <w:rPr>
                <w:rFonts w:hint="eastAsia" w:ascii="宋体" w:hAnsi="宋体"/>
                <w:sz w:val="21"/>
                <w:szCs w:val="21"/>
                <w:lang w:eastAsia="zh-CN"/>
              </w:rPr>
              <w:t>-</w:t>
            </w:r>
            <w:r>
              <w:rPr>
                <w:rFonts w:hint="eastAsia" w:ascii="宋体" w:hAnsi="宋体"/>
                <w:sz w:val="21"/>
                <w:szCs w:val="21"/>
                <w:lang w:val="en-US" w:eastAsia="zh-CN"/>
              </w:rPr>
              <w:t>2000</w:t>
            </w:r>
            <w:r>
              <w:rPr>
                <w:rFonts w:hint="eastAsia" w:ascii="宋体" w:hAnsi="宋体"/>
                <w:sz w:val="21"/>
                <w:szCs w:val="21"/>
                <w:lang w:eastAsia="zh-CN"/>
              </w:rPr>
              <w:t>一般公差 未注公差的线性和角度尺寸的公差、产品几何技术规范（GPS) 表面结构 轮廓法 表面粗糙度参数及其数值 GB/T 1031-2009、产品几何技术规范（GPS) 公差原则GB/T 4249-2009  、GB</w:t>
            </w:r>
            <w:r>
              <w:rPr>
                <w:rFonts w:hint="eastAsia" w:ascii="宋体" w:hAnsi="宋体"/>
                <w:sz w:val="21"/>
                <w:szCs w:val="21"/>
                <w:lang w:val="en-US" w:eastAsia="zh-CN"/>
              </w:rPr>
              <w:t>/</w:t>
            </w:r>
            <w:r>
              <w:rPr>
                <w:rFonts w:hint="eastAsia" w:ascii="宋体" w:hAnsi="宋体"/>
                <w:sz w:val="21"/>
                <w:szCs w:val="21"/>
                <w:lang w:eastAsia="zh-CN"/>
              </w:rPr>
              <w:t>T 1182-2008产品几何技术规范（GPS） 几何公差形状、方向、位置和跳动公差标注等标准及客户技术、工艺要求。</w:t>
            </w:r>
          </w:p>
          <w:p>
            <w:pPr>
              <w:pStyle w:val="2"/>
              <w:widowControl/>
              <w:shd w:val="clear" w:color="auto" w:fill="FFFFFF"/>
              <w:spacing w:before="0" w:beforeAutospacing="0" w:after="0" w:afterAutospacing="0" w:line="240" w:lineRule="atLeast"/>
              <w:rPr>
                <w:rFonts w:hint="default"/>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lang w:eastAsia="zh-CN"/>
              </w:rPr>
              <w:t>机械配件的生产</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机加过程</w:t>
            </w:r>
          </w:p>
          <w:p>
            <w:pPr>
              <w:tabs>
                <w:tab w:val="left" w:pos="540"/>
              </w:tabs>
              <w:spacing w:line="300" w:lineRule="exact"/>
              <w:rPr>
                <w:rFonts w:hint="eastAsia" w:ascii="宋体" w:hAnsi="宋体"/>
                <w:color w:val="000000" w:themeColor="text1"/>
                <w:szCs w:val="21"/>
                <w:lang w:eastAsia="zh-CN"/>
              </w:rPr>
            </w:pPr>
            <w:r>
              <w:rPr>
                <w:rFonts w:hint="eastAsia" w:ascii="宋体" w:hAnsi="宋体"/>
                <w:color w:val="000000" w:themeColor="text1"/>
                <w:szCs w:val="21"/>
                <w:lang w:eastAsia="zh-CN"/>
              </w:rPr>
              <w:t xml:space="preserve">需要确认过程： 无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公司产品均按国家、行业相关标准以及客户</w:t>
            </w:r>
            <w:r>
              <w:rPr>
                <w:rFonts w:hint="eastAsia" w:ascii="宋体" w:hAnsi="宋体"/>
                <w:color w:val="000000" w:themeColor="text1"/>
                <w:lang w:eastAsia="zh-CN"/>
              </w:rPr>
              <w:t>技术、工艺</w:t>
            </w:r>
            <w:r>
              <w:rPr>
                <w:rFonts w:hint="eastAsia" w:ascii="宋体" w:hAnsi="宋体"/>
                <w:color w:val="000000" w:themeColor="text1"/>
              </w:rPr>
              <w:t xml:space="preserve">要求进行生产,故标准8.3设计和开发不适用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产品一次检验合格率≥98%；</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spacing w:line="300" w:lineRule="exact"/>
              <w:ind w:firstLine="840" w:firstLineChars="400"/>
              <w:rPr>
                <w:rFonts w:ascii="宋体" w:hAnsi="宋体"/>
                <w:b/>
                <w:color w:val="000000" w:themeColor="text1"/>
              </w:rPr>
            </w:pPr>
            <w:r>
              <w:rPr>
                <w:rFonts w:hint="eastAsia" w:ascii="宋体" w:hAnsi="宋体" w:cs="Times New Roman"/>
                <w:kern w:val="2"/>
                <w:sz w:val="21"/>
                <w:szCs w:val="21"/>
                <w:lang w:val="en-US" w:eastAsia="zh-CN" w:bidi="ar-SA"/>
              </w:rPr>
              <w:t>C.</w:t>
            </w:r>
            <w:r>
              <w:rPr>
                <w:rFonts w:hint="eastAsia" w:ascii="宋体" w:hAnsi="宋体" w:eastAsia="宋体" w:cs="Times New Roman"/>
                <w:kern w:val="2"/>
                <w:sz w:val="21"/>
                <w:szCs w:val="21"/>
                <w:lang w:val="en-US" w:eastAsia="zh-CN" w:bidi="ar-SA"/>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bCs/>
                <w:iCs/>
                <w:szCs w:val="22"/>
              </w:rPr>
              <w:t>厂房面积</w:t>
            </w:r>
            <w:r>
              <w:rPr>
                <w:rFonts w:hint="eastAsia" w:ascii="宋体" w:hAnsi="宋体"/>
                <w:bCs/>
                <w:iCs/>
                <w:szCs w:val="22"/>
                <w:lang w:val="en-US" w:eastAsia="zh-CN"/>
              </w:rPr>
              <w:t>800</w:t>
            </w:r>
            <w:r>
              <w:rPr>
                <w:rFonts w:hint="eastAsia" w:ascii="宋体" w:hAnsi="宋体"/>
                <w:bCs/>
                <w:iCs/>
                <w:szCs w:val="22"/>
              </w:rPr>
              <w:t>平方米左右，库房与生产场所分区，办公场所面积</w:t>
            </w:r>
            <w:r>
              <w:rPr>
                <w:rFonts w:hint="eastAsia" w:ascii="宋体" w:hAnsi="宋体"/>
                <w:bCs/>
                <w:iCs/>
                <w:szCs w:val="22"/>
                <w:lang w:val="en-US" w:eastAsia="zh-CN"/>
              </w:rPr>
              <w:t>100</w:t>
            </w:r>
            <w:r>
              <w:rPr>
                <w:rFonts w:hint="eastAsia" w:ascii="宋体" w:hAnsi="宋体"/>
                <w:bCs/>
                <w:iCs/>
                <w:szCs w:val="22"/>
              </w:rPr>
              <w:t>平方米左右.主要生产设备包括：</w:t>
            </w:r>
            <w:r>
              <w:rPr>
                <w:rFonts w:hint="eastAsia" w:ascii="宋体" w:hAnsi="宋体"/>
                <w:bCs/>
                <w:iCs/>
                <w:szCs w:val="22"/>
                <w:lang w:eastAsia="zh-CN"/>
              </w:rPr>
              <w:t>铣床、磨床、车床、摇臂钻等</w:t>
            </w:r>
            <w:r>
              <w:rPr>
                <w:rFonts w:hint="eastAsia" w:ascii="宋体" w:hAnsi="宋体"/>
                <w:bCs/>
                <w:iCs/>
                <w:szCs w:val="22"/>
              </w:rPr>
              <w:t>，可以满足生产需要。对设备按月方式进行点检维护保养，并实施。特种设备：</w:t>
            </w:r>
            <w:r>
              <w:rPr>
                <w:rFonts w:hint="eastAsia" w:ascii="宋体" w:hAnsi="宋体"/>
                <w:bCs/>
                <w:iCs/>
                <w:szCs w:val="22"/>
                <w:lang w:eastAsia="zh-CN"/>
              </w:rPr>
              <w:t>无</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eastAsia" w:ascii="宋体" w:hAnsi="宋体" w:cs="宋体"/>
                <w:color w:val="000000"/>
                <w:szCs w:val="21"/>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和监</w:t>
            </w:r>
            <w:r>
              <w:rPr>
                <w:rFonts w:hint="eastAsia" w:ascii="宋体" w:hAnsi="宋体" w:cs="宋体"/>
                <w:color w:val="000000"/>
                <w:szCs w:val="21"/>
              </w:rPr>
              <w:t>视评价，通过数据的汇总统计、描述性统计等方法对目标进行了测量，总体已达到或超过了规定的目标值。通过2019年</w:t>
            </w:r>
            <w:r>
              <w:rPr>
                <w:rFonts w:hint="eastAsia" w:ascii="宋体" w:hAnsi="宋体" w:cs="宋体"/>
                <w:color w:val="000000"/>
                <w:szCs w:val="21"/>
                <w:lang w:eastAsia="zh-CN"/>
              </w:rPr>
              <w:t>二季度</w:t>
            </w:r>
            <w:r>
              <w:rPr>
                <w:rFonts w:hint="eastAsia" w:ascii="宋体" w:hAnsi="宋体" w:cs="宋体"/>
                <w:color w:val="000000"/>
                <w:szCs w:val="21"/>
              </w:rPr>
              <w:t>-</w:t>
            </w:r>
            <w:r>
              <w:rPr>
                <w:rFonts w:hint="eastAsia" w:ascii="宋体" w:hAnsi="宋体" w:cs="宋体"/>
                <w:color w:val="000000"/>
                <w:szCs w:val="21"/>
                <w:lang w:eastAsia="zh-CN"/>
              </w:rPr>
              <w:t>三季度</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9</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ind w:firstLine="420" w:firstLineChars="200"/>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09月</w:t>
            </w:r>
            <w:r>
              <w:rPr>
                <w:rFonts w:hint="eastAsia"/>
                <w:sz w:val="21"/>
                <w:szCs w:val="21"/>
                <w:lang w:eastAsia="zh-CN"/>
              </w:rPr>
              <w:t>1</w:t>
            </w:r>
            <w:r>
              <w:rPr>
                <w:rFonts w:hint="eastAsia"/>
                <w:sz w:val="21"/>
                <w:szCs w:val="21"/>
                <w:lang w:val="en-US" w:eastAsia="zh-CN"/>
              </w:rPr>
              <w:t>5</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涉及</w:t>
            </w:r>
            <w:r>
              <w:rPr>
                <w:rFonts w:hint="eastAsia"/>
                <w:szCs w:val="21"/>
                <w:lang w:eastAsia="zh-CN"/>
              </w:rPr>
              <w:t>综合</w:t>
            </w:r>
            <w:r>
              <w:rPr>
                <w:rFonts w:hint="eastAsia"/>
                <w:szCs w:val="21"/>
              </w:rPr>
              <w:t>部</w:t>
            </w:r>
            <w:r>
              <w:rPr>
                <w:rFonts w:hint="eastAsia"/>
                <w:szCs w:val="21"/>
                <w:lang w:val="en-US" w:eastAsia="zh-CN"/>
              </w:rPr>
              <w:t>9.1.2</w:t>
            </w:r>
            <w:r>
              <w:rPr>
                <w:rFonts w:hint="eastAsia" w:ascii="宋体" w:hAnsi="宋体" w:cs="宋体"/>
                <w:color w:val="000000"/>
                <w:szCs w:val="22"/>
              </w:rPr>
              <w:t>现场查</w:t>
            </w:r>
            <w:r>
              <w:rPr>
                <w:rFonts w:hint="eastAsia" w:ascii="宋体" w:hAnsi="宋体" w:cs="宋体"/>
                <w:color w:val="000000"/>
                <w:szCs w:val="22"/>
                <w:lang w:eastAsia="zh-CN"/>
              </w:rPr>
              <w:t>见</w:t>
            </w:r>
            <w:r>
              <w:rPr>
                <w:rFonts w:hint="eastAsia" w:ascii="宋体" w:hAnsi="宋体" w:cs="宋体"/>
                <w:color w:val="000000"/>
                <w:szCs w:val="22"/>
              </w:rPr>
              <w:t>没能提供对顾客满意度进行分析评价的证据</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2019年0</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rPr>
            </w:pPr>
            <w:r>
              <w:rPr>
                <w:rFonts w:hint="eastAsia"/>
                <w:b/>
                <w:color w:val="000000" w:themeColor="text1"/>
                <w:spacing w:val="-20"/>
                <w:sz w:val="20"/>
                <w:szCs w:val="20"/>
              </w:rPr>
              <w:t>3</w:t>
            </w:r>
            <w:r>
              <w:rPr>
                <w:rFonts w:hint="eastAsia"/>
                <w:b/>
                <w:color w:val="FF0000"/>
                <w:spacing w:val="-20"/>
                <w:sz w:val="20"/>
                <w:szCs w:val="20"/>
              </w:rPr>
              <w:t xml:space="preserve">. </w:t>
            </w:r>
            <w:r>
              <w:rPr>
                <w:rFonts w:hint="eastAsia"/>
                <w:b/>
                <w:color w:val="000000" w:themeColor="text1"/>
                <w:spacing w:val="-20"/>
                <w:sz w:val="20"/>
                <w:szCs w:val="20"/>
              </w:rPr>
              <w:t>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综合部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lang w:eastAsia="zh-CN"/>
              </w:rPr>
              <w:t>机械配件的生产</w:t>
            </w:r>
            <w:r>
              <w:rPr>
                <w:rFonts w:hint="eastAsia" w:ascii="宋体" w:hAnsi="宋体"/>
                <w:szCs w:val="21"/>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rPr>
        <w:t>1</w:t>
      </w:r>
      <w:r>
        <w:rPr>
          <w:rFonts w:hint="eastAsia"/>
          <w:b/>
          <w:bCs/>
          <w:color w:val="000000" w:themeColor="text1"/>
          <w:szCs w:val="21"/>
          <w14:textFill>
            <w14:solidFill>
              <w14:schemeClr w14:val="tx1"/>
            </w14:solidFill>
          </w14:textFill>
        </w:rPr>
        <w:t xml:space="preserve">.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bookmarkStart w:id="19" w:name="_GoBack"/>
      <w:bookmarkEnd w:id="19"/>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0000014"/>
    <w:multiLevelType w:val="multilevel"/>
    <w:tmpl w:val="00000014"/>
    <w:lvl w:ilvl="0" w:tentative="0">
      <w:start w:val="1"/>
      <w:numFmt w:val="lowerLetter"/>
      <w:lvlText w:val="%1."/>
      <w:lvlJc w:val="left"/>
      <w:pPr>
        <w:tabs>
          <w:tab w:val="left" w:pos="1212"/>
        </w:tabs>
        <w:ind w:left="1212" w:hanging="360"/>
      </w:pPr>
      <w:rPr>
        <w:rFonts w:hint="eastAsia"/>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376642A"/>
    <w:rsid w:val="06F27F2D"/>
    <w:rsid w:val="07A84CB2"/>
    <w:rsid w:val="08EB51D6"/>
    <w:rsid w:val="0AE52265"/>
    <w:rsid w:val="0B420E14"/>
    <w:rsid w:val="0CC7527B"/>
    <w:rsid w:val="0EB36807"/>
    <w:rsid w:val="0FB74A65"/>
    <w:rsid w:val="10E854AA"/>
    <w:rsid w:val="1198680D"/>
    <w:rsid w:val="136507B9"/>
    <w:rsid w:val="14DB0987"/>
    <w:rsid w:val="1ABB01D3"/>
    <w:rsid w:val="1ACD62B8"/>
    <w:rsid w:val="1B4F1B57"/>
    <w:rsid w:val="1C440198"/>
    <w:rsid w:val="1C5F0C83"/>
    <w:rsid w:val="1DCB178B"/>
    <w:rsid w:val="1F520E03"/>
    <w:rsid w:val="21611269"/>
    <w:rsid w:val="25243589"/>
    <w:rsid w:val="25CD1223"/>
    <w:rsid w:val="295B014A"/>
    <w:rsid w:val="2D661B74"/>
    <w:rsid w:val="320D718E"/>
    <w:rsid w:val="32C1463B"/>
    <w:rsid w:val="33C25AF9"/>
    <w:rsid w:val="3498286F"/>
    <w:rsid w:val="36EC7F03"/>
    <w:rsid w:val="3C191EA6"/>
    <w:rsid w:val="3C6210A8"/>
    <w:rsid w:val="3D790702"/>
    <w:rsid w:val="401450D1"/>
    <w:rsid w:val="41F02F66"/>
    <w:rsid w:val="42366F95"/>
    <w:rsid w:val="4292115D"/>
    <w:rsid w:val="432329ED"/>
    <w:rsid w:val="455B7DE8"/>
    <w:rsid w:val="469452FC"/>
    <w:rsid w:val="48212822"/>
    <w:rsid w:val="49C82B1C"/>
    <w:rsid w:val="49FA7342"/>
    <w:rsid w:val="4B4A3A22"/>
    <w:rsid w:val="4C494173"/>
    <w:rsid w:val="5A577055"/>
    <w:rsid w:val="5C0F099A"/>
    <w:rsid w:val="5CDD1C2D"/>
    <w:rsid w:val="61A2120B"/>
    <w:rsid w:val="63E122A7"/>
    <w:rsid w:val="648C6F09"/>
    <w:rsid w:val="653F2CB5"/>
    <w:rsid w:val="673B259B"/>
    <w:rsid w:val="6A1418BC"/>
    <w:rsid w:val="6BE37716"/>
    <w:rsid w:val="6C6C530D"/>
    <w:rsid w:val="6F5B59DC"/>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3</TotalTime>
  <ScaleCrop>false</ScaleCrop>
  <LinksUpToDate>false</LinksUpToDate>
  <CharactersWithSpaces>9007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2019-11-11T06:13:11Z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