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江苏诚丰环保设备有限公司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生产监控过程未对外包喷漆过程进行监控，无相应监控记录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89535</wp:posOffset>
                  </wp:positionV>
                  <wp:extent cx="514350" cy="371475"/>
                  <wp:effectExtent l="0" t="0" r="6350" b="952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106680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34261"/>
    <w:rsid w:val="48FF4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2021-06-23T06:19:00Z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1EC09735254A4F2A85DAA6E3F927D353</vt:lpwstr>
  </property>
</Properties>
</file>