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襄阳坤隆建材科技有限公司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0397-2021-QEO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2020-N1QMS-2219448</w:t>
            </w:r>
          </w:p>
          <w:p w:rsidR="009F508A">
            <w:pPr>
              <w:snapToGrid w:val="0"/>
              <w:spacing w:line="320" w:lineRule="exact"/>
              <w:ind w:left="1309"/>
              <w:rPr>
                <w:sz w:val="22"/>
                <w:szCs w:val="22"/>
                <w:highlight w:val="yellow"/>
              </w:rPr>
            </w:pPr>
            <w:r>
              <w:rPr>
                <w:sz w:val="22"/>
                <w:szCs w:val="22"/>
                <w:highlight w:val="yellow"/>
              </w:rPr>
              <w:t>2020-N1EMS-2219448</w:t>
            </w:r>
          </w:p>
          <w:p w:rsidR="009F508A">
            <w:pPr>
              <w:snapToGrid w:val="0"/>
              <w:spacing w:line="320" w:lineRule="exact"/>
              <w:ind w:left="1309"/>
              <w:rPr>
                <w:sz w:val="22"/>
                <w:szCs w:val="22"/>
                <w:highlight w:val="yellow"/>
              </w:rPr>
            </w:pPr>
            <w:r>
              <w:rPr>
                <w:sz w:val="22"/>
                <w:szCs w:val="22"/>
                <w:highlight w:val="yellow"/>
              </w:rPr>
              <w:t>2020-N1OHSMS-2219448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邱锋</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ISC-JSZJ-309</w:t>
            </w:r>
          </w:p>
          <w:p w:rsidR="009F508A">
            <w:pPr>
              <w:snapToGrid w:val="0"/>
              <w:spacing w:line="320" w:lineRule="exact"/>
              <w:ind w:left="1309"/>
              <w:rPr>
                <w:sz w:val="22"/>
                <w:szCs w:val="22"/>
                <w:highlight w:val="yellow"/>
              </w:rPr>
            </w:pPr>
            <w:r>
              <w:rPr>
                <w:sz w:val="22"/>
                <w:szCs w:val="22"/>
                <w:highlight w:val="yellow"/>
              </w:rPr>
              <w:t>ISC-JSZJ-309</w:t>
            </w:r>
          </w:p>
          <w:p w:rsidR="009F508A">
            <w:pPr>
              <w:snapToGrid w:val="0"/>
              <w:spacing w:line="320" w:lineRule="exact"/>
              <w:ind w:left="1309"/>
              <w:rPr>
                <w:sz w:val="22"/>
                <w:szCs w:val="22"/>
                <w:highlight w:val="yellow"/>
              </w:rPr>
            </w:pPr>
            <w:r>
              <w:rPr>
                <w:sz w:val="22"/>
                <w:szCs w:val="22"/>
                <w:highlight w:val="yellow"/>
              </w:rPr>
              <w:t>ISC-JSZJ-309</w:t>
            </w:r>
          </w:p>
          <w:p w:rsidR="009F508A">
            <w:pPr>
              <w:snapToGrid w:val="0"/>
              <w:spacing w:line="320" w:lineRule="exact"/>
              <w:ind w:left="1309"/>
              <w:rPr>
                <w:sz w:val="22"/>
                <w:szCs w:val="22"/>
                <w:highlight w:val="yellow"/>
              </w:rPr>
            </w:pPr>
            <w:r>
              <w:rPr>
                <w:sz w:val="22"/>
                <w:szCs w:val="22"/>
                <w:highlight w:val="yellow"/>
              </w:rPr>
              <w:t>洪湖市现代基业商品砼有限公司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