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0617-2021-EO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浙江顺舟电力高技术有限公司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方小娥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王丽娟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E:19.01.01</w:t>
            </w:r>
          </w:p>
          <w:p>
            <w:pPr>
              <w:spacing w:line="240" w:lineRule="exact"/>
              <w:jc w:val="center"/>
              <w:rPr>
                <w:b/>
                <w:color w:val="000000"/>
                <w:sz w:val="20"/>
                <w:szCs w:val="20"/>
              </w:rPr>
            </w:pPr>
            <w:r>
              <w:rPr>
                <w:b/>
                <w:color w:val="000000"/>
                <w:sz w:val="20"/>
                <w:szCs w:val="20"/>
              </w:rPr>
              <w:t>O:19.01.01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浙江顺舟电力高技术有限公司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杭州市莫干山路1418号（上城科技工业基地）</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杭州市莫干山路1418号（上城科技工业基地）</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卢晓东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13588866678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李锦红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卢晓东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70002602@qq.com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E：电子标签，电能计量封印的设计、生产所涉及场所的相关环境管理活动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O：电子标签，电能计量封印的设计、生产所涉及场所的相关职业健康安全管理活动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E：19.01.01</w:t>
            </w:r>
          </w:p>
          <w:p>
            <w:pPr>
              <w:spacing w:line="280" w:lineRule="exact"/>
              <w:rPr>
                <w:rFonts w:ascii="宋体"/>
                <w:b/>
                <w:color w:val="000000"/>
                <w:sz w:val="20"/>
                <w:szCs w:val="20"/>
              </w:rPr>
            </w:pPr>
            <w:r>
              <w:rPr>
                <w:rFonts w:ascii="宋体"/>
                <w:b/>
                <w:color w:val="000000"/>
                <w:sz w:val="20"/>
                <w:szCs w:val="20"/>
              </w:rPr>
              <w:t>O：19.01.01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管理手册、程序文件、管理方针、目标、重要环境因素清单、不可接受风险清单；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管理层、技术质量中心、行政中心、制造中心、营销中心等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 xml:space="preserve"> </w:t>
            </w:r>
            <w:r>
              <w:t>电子标签，电能计量封印</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行政中心、研发中心、制造中心、技术质量中心、营销中心、物流中心、财务中心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杭州市莫干山路1418号（上城科技工业基地）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杭州市莫干山路1418号（上城科技工业基地）</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安全生产标准化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b/>
                <w:sz w:val="20"/>
                <w:lang w:val="en-US" w:eastAsia="zh-CN"/>
              </w:rPr>
              <w:t>GB8978-1996《污水综合排放标准》、GB12348-2008《工业企业厂界环境噪声排放标准》、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b/>
                <w:sz w:val="20"/>
                <w:lang w:val="en-US" w:eastAsia="zh-CN"/>
              </w:rPr>
              <w:t>GBZ158-2013《工作场所职业病危害警示标识》、GBZ188-2014《职业健康监护技术规范》、GBZ2.2-2017《工作场所有害因素职业接触限值 第2部分：物理因素》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eastAsia="宋体"/>
                <w:b/>
                <w:sz w:val="20"/>
                <w:lang w:eastAsia="zh-CN"/>
              </w:rPr>
              <w:drawing>
                <wp:anchor distT="0" distB="0" distL="114300" distR="114300" simplePos="0" relativeHeight="251660288" behindDoc="1" locked="0" layoutInCell="1" allowOverlap="1">
                  <wp:simplePos x="0" y="0"/>
                  <wp:positionH relativeFrom="column">
                    <wp:posOffset>1174750</wp:posOffset>
                  </wp:positionH>
                  <wp:positionV relativeFrom="paragraph">
                    <wp:posOffset>-79375</wp:posOffset>
                  </wp:positionV>
                  <wp:extent cx="4742815" cy="687070"/>
                  <wp:effectExtent l="0" t="0" r="12065" b="13970"/>
                  <wp:wrapNone/>
                  <wp:docPr id="1" name="图片 1" descr="微信截图_2021061516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615164248"/>
                          <pic:cNvPicPr>
                            <a:picLocks noChangeAspect="1"/>
                          </pic:cNvPicPr>
                        </pic:nvPicPr>
                        <pic:blipFill>
                          <a:blip r:embed="rId6"/>
                          <a:srcRect t="14929"/>
                          <a:stretch>
                            <a:fillRect/>
                          </a:stretch>
                        </pic:blipFill>
                        <pic:spPr>
                          <a:xfrm>
                            <a:off x="0" y="0"/>
                            <a:ext cx="4742815" cy="687070"/>
                          </a:xfrm>
                          <a:prstGeom prst="rect">
                            <a:avLst/>
                          </a:prstGeom>
                        </pic:spPr>
                      </pic:pic>
                    </a:graphicData>
                  </a:graphic>
                </wp:anchor>
              </w:drawing>
            </w: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b/>
                <w:sz w:val="20"/>
                <w:szCs w:val="22"/>
                <w:lang w:val="en-US" w:eastAsia="zh-CN"/>
              </w:rPr>
            </w:pPr>
            <w:r>
              <w:rPr>
                <w:rFonts w:hint="eastAsia"/>
                <w:b/>
                <w:sz w:val="20"/>
                <w:szCs w:val="22"/>
                <w:lang w:val="en-US" w:eastAsia="zh-CN"/>
              </w:rPr>
              <w:t xml:space="preserve"> </w:t>
            </w:r>
          </w:p>
          <w:p>
            <w:pPr>
              <w:rPr>
                <w:rFonts w:hint="eastAsia"/>
                <w:b/>
                <w:sz w:val="20"/>
                <w:szCs w:val="22"/>
                <w:lang w:val="en-US" w:eastAsia="zh-CN"/>
              </w:rPr>
            </w:pPr>
          </w:p>
          <w:p>
            <w:pPr>
              <w:rPr>
                <w:rFonts w:hint="eastAsia"/>
                <w:b/>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注塑；圆晶贴片外加工验收；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作业文件：</w:t>
            </w:r>
            <w:r>
              <w:rPr>
                <w:rFonts w:hint="eastAsia" w:ascii="宋体" w:hAnsi="宋体"/>
                <w:szCs w:val="24"/>
                <w:highlight w:val="none"/>
                <w:u w:val="single"/>
                <w:lang w:val="en-US" w:eastAsia="zh-CN"/>
              </w:rPr>
              <w:t>电子封印委托加工规范、电网一次设备电子标签技术规范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注塑；检验；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圆晶贴片外加工验收；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抽检验收；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注塑机、封塑自动检测系统；冲床等；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 xml:space="preserve"> 桥式起重机械（1.5t行车2台；）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现场要求无尘车间；人员进出需穿脚套；车间实行5S管理；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重要环境因素有：</w:t>
            </w: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lang w:val="en-US" w:eastAsia="zh-CN"/>
              </w:rPr>
              <w:t>办公及生产固</w:t>
            </w:r>
            <w:r>
              <w:rPr>
                <w:rFonts w:hint="eastAsia" w:ascii="宋体" w:hAnsi="宋体"/>
                <w:szCs w:val="22"/>
                <w:u w:val="single"/>
              </w:rPr>
              <w:t>废</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lang w:val="en-US" w:eastAsia="zh-CN"/>
              </w:rPr>
              <w:t>生活污水排放、</w:t>
            </w:r>
            <w:r>
              <w:rPr>
                <w:rFonts w:hint="eastAsia" w:ascii="宋体" w:hAnsi="宋体"/>
                <w:szCs w:val="22"/>
                <w:u w:val="single"/>
              </w:rPr>
              <w:t>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环境</w:t>
            </w:r>
            <w:r>
              <w:rPr>
                <w:rFonts w:hint="eastAsia" w:ascii="宋体"/>
                <w:color w:val="000000"/>
                <w:sz w:val="20"/>
                <w:szCs w:val="20"/>
              </w:rPr>
              <w:t>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每年委托第三方监测噪声和废气；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防火演练和医疗急救；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不可接受风险有：</w:t>
            </w:r>
            <w:r>
              <w:rPr>
                <w:rFonts w:hint="eastAsia" w:ascii="宋体" w:hAnsi="宋体"/>
                <w:szCs w:val="22"/>
                <w:u w:val="single"/>
              </w:rPr>
              <w:t>（噪声）职业病伤害</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eastAsia="zh-CN"/>
              </w:rPr>
              <w:t>、</w:t>
            </w:r>
            <w:r>
              <w:rPr>
                <w:rFonts w:hint="eastAsia" w:ascii="宋体" w:hAnsi="宋体"/>
                <w:szCs w:val="22"/>
                <w:u w:val="single"/>
                <w:lang w:val="en-US" w:eastAsia="zh-CN"/>
              </w:rPr>
              <w:t>触电等；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针对不可接受风险是否明确了监视和测量的要求：建立目标和管理方案，常规运行控制、制定应急预案等措施。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100</w:t>
            </w:r>
            <w:r>
              <w:rPr>
                <w:rFonts w:hint="eastAsia" w:ascii="宋体"/>
                <w:color w:val="000000"/>
                <w:sz w:val="20"/>
                <w:szCs w:val="20"/>
              </w:rPr>
              <w:t>人，其中管理人员：</w:t>
            </w:r>
            <w:r>
              <w:rPr>
                <w:rFonts w:hint="eastAsia" w:ascii="宋体"/>
                <w:color w:val="000000"/>
                <w:sz w:val="20"/>
                <w:szCs w:val="20"/>
                <w:lang w:val="en-US" w:eastAsia="zh-CN"/>
              </w:rPr>
              <w:t>20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行政中心、制造中心（车间、配电室、仓库）、物流中心；</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车间、配电室、仓库；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行政中心、制造中心（车间、配电室、仓库）、物流中心；</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车间、配电室、仓库；</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1</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w:t>
            </w:r>
            <w:r>
              <w:rPr>
                <w:rFonts w:hint="eastAsia" w:ascii="宋体" w:hAnsi="宋体"/>
                <w:b/>
                <w:color w:val="000000"/>
                <w:sz w:val="20"/>
                <w:szCs w:val="20"/>
                <w:lang w:val="en-US" w:eastAsia="zh-CN"/>
              </w:rPr>
              <w:t>2</w:t>
            </w:r>
            <w:r>
              <w:rPr>
                <w:rFonts w:hint="eastAsia" w:ascii="宋体" w:hAnsi="宋体"/>
                <w:b/>
                <w:color w:val="000000"/>
                <w:sz w:val="20"/>
                <w:szCs w:val="20"/>
              </w:rPr>
              <w:t>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1863090</wp:posOffset>
            </wp:positionH>
            <wp:positionV relativeFrom="paragraph">
              <wp:posOffset>83820</wp:posOffset>
            </wp:positionV>
            <wp:extent cx="770890" cy="557530"/>
            <wp:effectExtent l="0" t="0" r="0" b="571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7"/>
                    <a:stretch>
                      <a:fillRect/>
                    </a:stretch>
                  </pic:blipFill>
                  <pic:spPr>
                    <a:xfrm>
                      <a:off x="0" y="0"/>
                      <a:ext cx="770890" cy="55753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default" w:eastAsia="宋体"/>
          <w:sz w:val="22"/>
          <w:szCs w:val="22"/>
          <w:lang w:val="en-US" w:eastAsia="zh-CN"/>
        </w:rPr>
        <w:drawing>
          <wp:anchor distT="0" distB="0" distL="114300" distR="114300" simplePos="0" relativeHeight="251662336" behindDoc="1" locked="0" layoutInCell="1" allowOverlap="1">
            <wp:simplePos x="0" y="0"/>
            <wp:positionH relativeFrom="column">
              <wp:posOffset>3217545</wp:posOffset>
            </wp:positionH>
            <wp:positionV relativeFrom="paragraph">
              <wp:posOffset>54610</wp:posOffset>
            </wp:positionV>
            <wp:extent cx="802640" cy="482600"/>
            <wp:effectExtent l="0" t="0" r="0" b="5080"/>
            <wp:wrapNone/>
            <wp:docPr id="7" name="图片 7"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丽娟"/>
                    <pic:cNvPicPr>
                      <a:picLocks noChangeAspect="1"/>
                    </pic:cNvPicPr>
                  </pic:nvPicPr>
                  <pic:blipFill>
                    <a:blip r:embed="rId8"/>
                    <a:stretch>
                      <a:fillRect/>
                    </a:stretch>
                  </pic:blipFill>
                  <pic:spPr>
                    <a:xfrm>
                      <a:off x="0" y="0"/>
                      <a:ext cx="802640" cy="48260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2495550</wp:posOffset>
            </wp:positionH>
            <wp:positionV relativeFrom="paragraph">
              <wp:posOffset>54610</wp:posOffset>
            </wp:positionV>
            <wp:extent cx="822960" cy="407035"/>
            <wp:effectExtent l="0" t="0" r="0" b="0"/>
            <wp:wrapNone/>
            <wp:docPr id="6" name="图片 6"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1741170</wp:posOffset>
            </wp:positionH>
            <wp:positionV relativeFrom="paragraph">
              <wp:posOffset>113665</wp:posOffset>
            </wp:positionV>
            <wp:extent cx="706120" cy="337185"/>
            <wp:effectExtent l="0" t="0" r="10160" b="13335"/>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10">
                      <a:lum contrast="18000"/>
                    </a:blip>
                    <a:stretch>
                      <a:fillRect/>
                    </a:stretch>
                  </pic:blipFill>
                  <pic:spPr>
                    <a:xfrm>
                      <a:off x="0" y="0"/>
                      <a:ext cx="706120" cy="33718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2021-6-16</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A64FC"/>
    <w:rsid w:val="08132400"/>
    <w:rsid w:val="164708B3"/>
    <w:rsid w:val="34A22C81"/>
    <w:rsid w:val="35A90DF6"/>
    <w:rsid w:val="382D1AD9"/>
    <w:rsid w:val="53765933"/>
    <w:rsid w:val="62DF6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2021-06-17T03:29:55Z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849373E82C024DA093C6FC76EF0AD411</vt:lpwstr>
  </property>
</Properties>
</file>