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浙江顺舟电力高技术有限公司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0617-2021-EO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卢晓东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13588866678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70002602@qq.com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E：电子标签，电能计量封印的设计、生产所涉及场所的相关环境管理活动</w:t>
            </w:r>
          </w:p>
          <w:p>
            <w:r>
              <w:t>O：电子标签，电能计量封印的设计、生产所涉及场所的相关职业健康安全管理活动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E：19.01.01</w:t>
            </w:r>
          </w:p>
          <w:p>
            <w:r>
              <w:t>O：19.01.01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2021年06月16日 上午至2021年06月16日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王央央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方小娥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王丽娟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/D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13058808886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6月16日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现场巡视：查看办公现场、生产现场、消防设施等；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9:30~12:00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u w:val="single"/>
                <w:lang w:val="en-US" w:eastAsia="zh-CN"/>
              </w:rPr>
              <w:t>管理层、行政中心、财务：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了解确定认证范围和经营场所、生产许可证、环境影响评价等法规要求情况； 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了解满足产品标准及许可证情况；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各部门的环境因素、危险源识别；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查重要环境因素和不可接受风险清单，及采取的管理措施；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9:30~12:00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u w:val="single"/>
                <w:lang w:val="en-US" w:eastAsia="zh-CN"/>
              </w:rPr>
              <w:t>制造中心/技术质量中心：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了解受审核方技术设计和质检过程环境因素和危险源识别、重要环境因素和重大危险源控制措施策划，合规性评价；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质量检验依据、环境、职业健康安全管理体系运作的情况；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12:00~13:00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午餐、休息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13:00~15:00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18"/>
                <w:szCs w:val="18"/>
                <w:u w:val="single"/>
                <w:lang w:val="en-US" w:eastAsia="zh-CN" w:bidi="ar-SA"/>
              </w:rPr>
              <w:t>销售部/采购部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default" w:ascii="宋体" w:hAnsi="宋体" w:eastAsia="宋体" w:cs="宋体"/>
                <w:b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对相关方的告知情况文件、实施</w:t>
            </w:r>
          </w:p>
        </w:tc>
        <w:tc>
          <w:tcPr>
            <w:tcW w:w="0" w:type="auto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13:00~15:00</w:t>
            </w:r>
          </w:p>
        </w:tc>
        <w:tc>
          <w:tcPr>
            <w:tcW w:w="0" w:type="auto"/>
            <w:vAlign w:val="center"/>
          </w:tcPr>
          <w:p>
            <w:pPr>
              <w:spacing w:before="81" w:beforeLines="25" w:after="81" w:afterLines="25" w:line="220" w:lineRule="exact"/>
              <w:rPr>
                <w:rFonts w:hint="default" w:ascii="宋体" w:hAnsi="宋体" w:eastAsia="宋体" w:cs="Calibri"/>
                <w:b/>
                <w:bCs w:val="0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bCs w:val="0"/>
                <w:color w:val="000000"/>
                <w:sz w:val="18"/>
                <w:szCs w:val="18"/>
                <w:u w:val="single"/>
                <w:lang w:val="en-US" w:eastAsia="zh-CN"/>
              </w:rPr>
              <w:t>研发中心</w:t>
            </w:r>
            <w:r>
              <w:rPr>
                <w:rFonts w:hint="eastAsia" w:ascii="宋体" w:hAnsi="宋体" w:cs="Calibri"/>
                <w:b/>
                <w:bCs w:val="0"/>
                <w:color w:val="000000"/>
                <w:sz w:val="18"/>
                <w:szCs w:val="18"/>
                <w:u w:val="single"/>
                <w:lang w:val="en-US" w:eastAsia="zh-CN"/>
              </w:rPr>
              <w:t>/物流中心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了解受审核方生产过程环境因素和危险源识别、重要环境因素和重大危险源控制措施策划，合规性评价；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生产作业指导书涉及环境和职业健康安全运行情况； </w:t>
            </w:r>
          </w:p>
        </w:tc>
        <w:tc>
          <w:tcPr>
            <w:tcW w:w="0" w:type="auto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15:00~16:00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组内交流/策划第二阶段审核实施/准备一阶段审核报告； </w:t>
            </w:r>
          </w:p>
        </w:tc>
        <w:tc>
          <w:tcPr>
            <w:tcW w:w="0" w:type="auto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16:00~16:30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与受审核方领导交流； </w:t>
            </w:r>
          </w:p>
        </w:tc>
        <w:tc>
          <w:tcPr>
            <w:tcW w:w="0" w:type="auto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16:30~17:00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末次会议</w:t>
            </w:r>
          </w:p>
        </w:tc>
        <w:tc>
          <w:tcPr>
            <w:tcW w:w="0" w:type="auto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tabs>
          <w:tab w:val="left" w:pos="432"/>
        </w:tabs>
        <w:spacing w:line="24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24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>
      <w:pPr>
        <w:spacing w:line="240" w:lineRule="auto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A30D73"/>
    <w:rsid w:val="3EE3446F"/>
    <w:rsid w:val="741C58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2021-06-17T03:30:22Z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653C24DF193248ECAFC76D6D8060FC4D</vt:lpwstr>
  </property>
</Properties>
</file>