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四川蜀旺新能源股份有限公司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0042-2017-2021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0042-2017-2021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254"/>
        <w:gridCol w:w="224"/>
        <w:gridCol w:w="176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25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四川蜀旺新能源股份有限公司</w:t>
            </w:r>
            <w:bookmarkEnd w:id="4"/>
          </w:p>
        </w:tc>
        <w:tc>
          <w:tcPr>
            <w:tcW w:w="1984" w:type="dxa"/>
            <w:gridSpan w:val="2"/>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徐静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25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ISC-2017-0131</w:t>
            </w:r>
            <w:bookmarkEnd w:id="5"/>
          </w:p>
        </w:tc>
        <w:tc>
          <w:tcPr>
            <w:tcW w:w="1984" w:type="dxa"/>
            <w:gridSpan w:val="2"/>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2022-07-04 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254"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7" w:name="监督次数"/>
            <w:bookmarkEnd w:id="7"/>
            <w:r>
              <w:rPr>
                <w:rFonts w:hint="eastAsia" w:cs="宋体" w:asciiTheme="minorEastAsia" w:hAnsiTheme="minorEastAsia"/>
                <w:kern w:val="0"/>
                <w:szCs w:val="21"/>
                <w:lang w:val="en-US" w:eastAsia="zh-CN"/>
              </w:rPr>
              <w:t>第四监督审核</w:t>
            </w:r>
          </w:p>
        </w:tc>
        <w:tc>
          <w:tcPr>
            <w:tcW w:w="1984" w:type="dxa"/>
            <w:gridSpan w:val="2"/>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2021年06月19日 上午</w:t>
            </w:r>
            <w:bookmarkEnd w:id="8"/>
            <w:r>
              <w:rPr>
                <w:rFonts w:hint="eastAsia" w:cs="宋体" w:asciiTheme="minorEastAsia" w:hAnsiTheme="minorEastAsia"/>
                <w:kern w:val="0"/>
                <w:szCs w:val="21"/>
                <w:lang w:val="en-US" w:eastAsia="zh-CN"/>
              </w:rPr>
              <w:t>至下午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14"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478" w:type="dxa"/>
            <w:gridSpan w:val="2"/>
          </w:tcPr>
          <w:p>
            <w:pPr>
              <w:tabs>
                <w:tab w:val="left" w:pos="880"/>
              </w:tabs>
              <w:autoSpaceDE w:val="0"/>
              <w:autoSpaceDN w:val="0"/>
              <w:adjustRightInd w:val="0"/>
              <w:spacing w:before="35" w:line="276" w:lineRule="auto"/>
              <w:ind w:right="161"/>
              <w:rPr>
                <w:rFonts w:hint="eastAsia" w:ascii="宋体" w:hAnsi="宋体"/>
                <w:color w:val="000000"/>
                <w:szCs w:val="21"/>
                <w:shd w:val="pct10" w:color="auto" w:fill="FFFFFF"/>
                <w:lang w:val="en-US" w:eastAsia="zh-CN"/>
              </w:rPr>
            </w:pPr>
            <w:r>
              <w:rPr>
                <w:rFonts w:hint="eastAsia" w:ascii="宋体" w:hAnsi="宋体"/>
                <w:color w:val="000000"/>
                <w:szCs w:val="21"/>
                <w:shd w:val="pct10" w:color="auto" w:fill="FFFFFF"/>
                <w:lang w:val="en-US" w:eastAsia="zh-CN"/>
              </w:rPr>
              <w:t>孙保健</w:t>
            </w:r>
          </w:p>
          <w:p>
            <w:pPr>
              <w:numPr>
                <w:ilvl w:val="0"/>
                <w:numId w:val="1"/>
              </w:numPr>
              <w:tabs>
                <w:tab w:val="left" w:pos="880"/>
              </w:tabs>
              <w:autoSpaceDE w:val="0"/>
              <w:autoSpaceDN w:val="0"/>
              <w:adjustRightInd w:val="0"/>
              <w:spacing w:before="35" w:line="276" w:lineRule="auto"/>
              <w:ind w:right="161"/>
              <w:rPr>
                <w:rFonts w:hint="eastAsia" w:ascii="宋体" w:hAnsi="宋体"/>
                <w:color w:val="000000"/>
                <w:szCs w:val="21"/>
                <w:lang w:val="en-US" w:eastAsia="zh-CN"/>
              </w:rPr>
            </w:pPr>
            <w:r>
              <w:rPr>
                <w:rFonts w:ascii="宋体" w:hAnsi="宋体"/>
                <w:color w:val="000000"/>
                <w:szCs w:val="21"/>
                <w:shd w:val="pct10" w:color="auto" w:fill="FFFFFF"/>
              </w:rPr>
              <w:t>M1MMS-1274302</w:t>
            </w:r>
            <w:r>
              <w:rPr>
                <w:rFonts w:hint="eastAsia" w:ascii="宋体" w:hAnsi="宋体"/>
                <w:color w:val="000000"/>
                <w:szCs w:val="21"/>
              </w:rPr>
              <w:t>ISC[S]0176</w:t>
            </w:r>
            <w:r>
              <w:rPr>
                <w:rFonts w:hint="eastAsia" w:ascii="宋体" w:hAnsi="宋体"/>
                <w:color w:val="000000"/>
                <w:szCs w:val="21"/>
                <w:lang w:val="en-US" w:eastAsia="zh-CN"/>
              </w:rPr>
              <w:t>胡琳</w:t>
            </w:r>
          </w:p>
          <w:p>
            <w:pPr>
              <w:numPr>
                <w:ilvl w:val="0"/>
                <w:numId w:val="1"/>
              </w:num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color w:val="000000"/>
                <w:szCs w:val="21"/>
                <w:shd w:val="pct10" w:color="auto" w:fill="FFFFFF"/>
              </w:rPr>
              <w:t>-M1MMS-1274448</w:t>
            </w:r>
            <w:r>
              <w:rPr>
                <w:rFonts w:hint="eastAsia" w:ascii="宋体" w:hAnsi="宋体"/>
                <w:color w:val="000000"/>
                <w:szCs w:val="21"/>
              </w:rPr>
              <w:t>ISC[S]0373</w:t>
            </w:r>
          </w:p>
        </w:tc>
        <w:tc>
          <w:tcPr>
            <w:tcW w:w="176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管理层、办公室、质检部、生产部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rPr>
          <w:rFonts w:ascii="宋体" w:hAnsi="宋体"/>
          <w:color w:val="000000" w:themeColor="text1"/>
          <w:kern w:val="24"/>
          <w:szCs w:val="21"/>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04</w:t>
      </w:r>
      <w:r>
        <w:rPr>
          <w:rFonts w:hint="eastAsia" w:ascii="宋体" w:hAnsi="宋体" w:cs="宋体"/>
          <w:bCs/>
          <w:color w:val="000000" w:themeColor="text1"/>
          <w:kern w:val="0"/>
          <w:szCs w:val="21"/>
        </w:rPr>
        <w:t>月</w:t>
      </w:r>
      <w:r>
        <w:rPr>
          <w:rFonts w:hint="eastAsia" w:cs="宋体" w:asciiTheme="minorEastAsia" w:hAnsiTheme="minorEastAsia"/>
          <w:kern w:val="0"/>
          <w:szCs w:val="21"/>
          <w:lang w:val="en-US" w:eastAsia="zh-CN"/>
        </w:rPr>
        <w:t>第三次监督审核</w:t>
      </w:r>
      <w:r>
        <w:rPr>
          <w:rFonts w:hint="eastAsia" w:ascii="宋体" w:hAnsi="宋体" w:cs="宋体"/>
          <w:bCs/>
          <w:color w:val="000000" w:themeColor="text1"/>
          <w:kern w:val="0"/>
          <w:szCs w:val="21"/>
        </w:rPr>
        <w:t>至今，公司日常运行中生产经营平稳，企业未有违反法律、法规问题和产品质量问题的投诉或重大质量事故发生。企业营业执照等资质未发生变化。</w:t>
      </w:r>
      <w:r>
        <w:rPr>
          <w:rFonts w:hint="eastAsia" w:ascii="宋体" w:hAnsi="宋体"/>
          <w:color w:val="000000" w:themeColor="text1"/>
          <w:kern w:val="24"/>
          <w:szCs w:val="21"/>
        </w:rPr>
        <w:t>公司一年来重点做了以下工作：</w:t>
      </w:r>
    </w:p>
    <w:p>
      <w:pPr>
        <w:widowControl/>
        <w:spacing w:line="276" w:lineRule="auto"/>
        <w:rPr>
          <w:rFonts w:hint="default" w:ascii="宋体" w:hAnsi="宋体" w:cs="宋体" w:eastAsiaTheme="minorEastAsia"/>
          <w:bCs/>
          <w:color w:val="000000" w:themeColor="text1"/>
          <w:kern w:val="0"/>
          <w:szCs w:val="21"/>
          <w:lang w:val="en-US" w:eastAsia="zh-CN"/>
        </w:rPr>
      </w:pPr>
      <w:r>
        <w:rPr>
          <w:rFonts w:hint="eastAsia" w:ascii="宋体" w:hAnsi="宋体" w:cs="宋体"/>
          <w:bCs/>
          <w:color w:val="000000" w:themeColor="text1"/>
          <w:kern w:val="0"/>
          <w:szCs w:val="21"/>
        </w:rPr>
        <w:t xml:space="preserve">1.1 </w:t>
      </w:r>
      <w:r>
        <w:rPr>
          <w:rFonts w:hint="eastAsia" w:ascii="宋体" w:hAnsi="宋体" w:cs="宋体"/>
          <w:bCs/>
          <w:color w:val="000000" w:themeColor="text1"/>
          <w:kern w:val="0"/>
          <w:szCs w:val="21"/>
          <w:lang w:val="en-US" w:eastAsia="zh-CN"/>
        </w:rPr>
        <w:t>企业对顾客的要求进一步进行了识别和完善。</w:t>
      </w:r>
    </w:p>
    <w:p>
      <w:pPr>
        <w:rPr>
          <w:rFonts w:hint="default" w:eastAsiaTheme="minorEastAsia"/>
          <w:color w:val="000000" w:themeColor="text1"/>
          <w:kern w:val="0"/>
          <w:lang w:val="en-US" w:eastAsia="zh-CN"/>
        </w:rPr>
      </w:pPr>
      <w:r>
        <w:rPr>
          <w:rFonts w:hint="eastAsia"/>
          <w:color w:val="000000" w:themeColor="text1"/>
          <w:kern w:val="0"/>
        </w:rPr>
        <w:t xml:space="preserve">1.2  </w:t>
      </w:r>
      <w:r>
        <w:rPr>
          <w:rFonts w:hint="eastAsia" w:ascii="宋体" w:hAnsi="宋体" w:cs="宋体"/>
          <w:bCs/>
          <w:color w:val="000000" w:themeColor="text1"/>
          <w:kern w:val="0"/>
          <w:szCs w:val="21"/>
          <w:lang w:val="en-US" w:eastAsia="zh-CN"/>
        </w:rPr>
        <w:t>对测量设备台账明确进行了分类和调整，使台账进一步优化。</w:t>
      </w:r>
    </w:p>
    <w:p>
      <w:pPr>
        <w:widowControl/>
        <w:spacing w:line="276"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rPr>
          <w:rFonts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03</w:t>
      </w:r>
      <w:r>
        <w:rPr>
          <w:rFonts w:hint="eastAsia" w:ascii="宋体" w:hAnsi="宋体"/>
          <w:bCs/>
          <w:color w:val="000000" w:themeColor="text1"/>
          <w:szCs w:val="21"/>
        </w:rPr>
        <w:t>月</w:t>
      </w:r>
      <w:r>
        <w:rPr>
          <w:rFonts w:hint="eastAsia" w:ascii="宋体" w:hAnsi="宋体"/>
          <w:bCs/>
          <w:color w:val="000000" w:themeColor="text1"/>
          <w:szCs w:val="21"/>
          <w:lang w:val="en-US" w:eastAsia="zh-CN"/>
        </w:rPr>
        <w:t>08</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lang w:val="en-US" w:eastAsia="zh-CN"/>
        </w:rPr>
        <w:t>的内审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1</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3</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1个</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03</w:t>
      </w:r>
      <w:r>
        <w:rPr>
          <w:rFonts w:hint="eastAsia" w:ascii="宋体" w:hAnsi="宋体"/>
          <w:bCs/>
          <w:color w:val="000000" w:themeColor="text1"/>
          <w:szCs w:val="21"/>
        </w:rPr>
        <w:t>月</w:t>
      </w:r>
      <w:r>
        <w:rPr>
          <w:rFonts w:hint="eastAsia" w:ascii="宋体" w:hAnsi="宋体"/>
          <w:bCs/>
          <w:color w:val="000000" w:themeColor="text1"/>
          <w:szCs w:val="21"/>
          <w:lang w:val="en-US" w:eastAsia="zh-CN"/>
        </w:rPr>
        <w:t>16</w:t>
      </w:r>
      <w:r>
        <w:rPr>
          <w:rFonts w:hint="eastAsia" w:ascii="宋体" w:hAnsi="宋体"/>
          <w:bCs/>
          <w:color w:val="000000" w:themeColor="text1"/>
          <w:szCs w:val="21"/>
        </w:rPr>
        <w:t>日完成整改。</w:t>
      </w:r>
    </w:p>
    <w:p>
      <w:pPr>
        <w:spacing w:line="276"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val="en-US" w:eastAsia="zh-CN"/>
        </w:rPr>
        <w:t>21</w:t>
      </w:r>
      <w:r>
        <w:rPr>
          <w:rFonts w:hint="eastAsia"/>
          <w:color w:val="000000" w:themeColor="text1"/>
          <w:szCs w:val="21"/>
        </w:rPr>
        <w:t>年</w:t>
      </w:r>
      <w:r>
        <w:rPr>
          <w:rFonts w:hint="eastAsia"/>
          <w:color w:val="000000" w:themeColor="text1"/>
          <w:szCs w:val="21"/>
          <w:lang w:val="en-US" w:eastAsia="zh-CN"/>
        </w:rPr>
        <w:t>03</w:t>
      </w:r>
      <w:r>
        <w:rPr>
          <w:rFonts w:hint="eastAsia"/>
          <w:color w:val="000000" w:themeColor="text1"/>
          <w:szCs w:val="21"/>
        </w:rPr>
        <w:t>月</w:t>
      </w:r>
      <w:r>
        <w:rPr>
          <w:rFonts w:hint="eastAsia"/>
          <w:color w:val="000000" w:themeColor="text1"/>
          <w:szCs w:val="21"/>
          <w:lang w:val="en-US" w:eastAsia="zh-CN"/>
        </w:rPr>
        <w:t>22</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b w:val="0"/>
          <w:bCs w:val="0"/>
          <w:color w:val="000000" w:themeColor="text1"/>
          <w:szCs w:val="21"/>
          <w:lang w:val="en-US" w:eastAsia="zh-CN"/>
        </w:rPr>
        <w:t>测量管理体系</w:t>
      </w:r>
      <w:r>
        <w:rPr>
          <w:rFonts w:hint="eastAsia"/>
          <w:color w:val="000000" w:themeColor="text1"/>
          <w:szCs w:val="21"/>
        </w:rPr>
        <w:t>管理评审，会议</w:t>
      </w:r>
      <w:r>
        <w:rPr>
          <w:color w:val="000000" w:themeColor="text1"/>
          <w:szCs w:val="21"/>
        </w:rPr>
        <w:t>由</w:t>
      </w:r>
      <w:r>
        <w:rPr>
          <w:rFonts w:hint="eastAsia"/>
          <w:color w:val="000000" w:themeColor="text1"/>
          <w:szCs w:val="21"/>
        </w:rPr>
        <w:t>公司总经理</w:t>
      </w:r>
      <w:r>
        <w:rPr>
          <w:rFonts w:hint="eastAsia"/>
          <w:szCs w:val="21"/>
          <w:lang w:val="en-US" w:eastAsia="zh-CN"/>
        </w:rPr>
        <w:t>陈清</w:t>
      </w:r>
      <w:r>
        <w:rPr>
          <w:rFonts w:hint="eastAsia"/>
          <w:color w:val="000000" w:themeColor="text1"/>
          <w:szCs w:val="21"/>
        </w:rPr>
        <w:t>主持，由</w:t>
      </w:r>
      <w:r>
        <w:rPr>
          <w:color w:val="000000" w:themeColor="text1"/>
          <w:szCs w:val="21"/>
        </w:rPr>
        <w:t>管理者代表</w:t>
      </w:r>
      <w:bookmarkStart w:id="10" w:name="_GoBack"/>
      <w:r>
        <w:rPr>
          <w:rFonts w:hint="eastAsia" w:cs="宋体" w:asciiTheme="minorEastAsia" w:hAnsiTheme="minorEastAsia"/>
          <w:kern w:val="0"/>
          <w:szCs w:val="21"/>
          <w:lang w:val="en-US" w:eastAsia="zh-CN"/>
        </w:rPr>
        <w:t>徐静</w:t>
      </w:r>
      <w:bookmarkEnd w:id="10"/>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0</w:t>
      </w:r>
      <w:r>
        <w:rPr>
          <w:rFonts w:hint="eastAsia" w:cs="宋体" w:asciiTheme="minorEastAsia" w:hAnsiTheme="minorEastAsia"/>
          <w:bCs/>
          <w:color w:val="000000" w:themeColor="text1"/>
          <w:kern w:val="0"/>
          <w:szCs w:val="21"/>
        </w:rPr>
        <w:t>个关键测量过程：</w:t>
      </w:r>
    </w:p>
    <w:p>
      <w:pPr>
        <w:widowControl/>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灯杆上口外径测量过程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，计量要求导出方法正确，验证满足测量过程要求。祥见附件《计量要求导出及验证记录表》</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灯杆上口外径测量过程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，测量不确定度评定正确。祥见附件《测量不确定度评定》</w:t>
      </w:r>
    </w:p>
    <w:p>
      <w:pPr>
        <w:widowControl/>
        <w:spacing w:line="360" w:lineRule="auto"/>
        <w:ind w:firstLine="420" w:firstLineChars="200"/>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灯杆上口外径测量过程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，采用</w:t>
      </w:r>
      <w:r>
        <w:rPr>
          <w:rFonts w:hint="eastAsia" w:ascii="宋体" w:hAnsi="宋体" w:cs="宋体"/>
          <w:color w:val="000000" w:themeColor="text1"/>
          <w:kern w:val="0"/>
          <w:sz w:val="21"/>
          <w:szCs w:val="21"/>
        </w:rPr>
        <w:t>用</w:t>
      </w:r>
      <w:r>
        <w:rPr>
          <w:rFonts w:hint="eastAsia" w:ascii="宋体" w:hAnsi="宋体" w:cs="宋体"/>
          <w:color w:val="000000" w:themeColor="text1"/>
          <w:kern w:val="0"/>
          <w:sz w:val="21"/>
          <w:szCs w:val="21"/>
          <w:lang w:val="en-US" w:eastAsia="zh-CN"/>
        </w:rPr>
        <w:t>核查标准法</w:t>
      </w:r>
      <w:r>
        <w:rPr>
          <w:rFonts w:hint="eastAsia" w:ascii="宋体" w:hAnsi="宋体" w:cs="宋体"/>
          <w:color w:val="000000" w:themeColor="text1"/>
          <w:kern w:val="0"/>
          <w:sz w:val="21"/>
          <w:szCs w:val="21"/>
        </w:rPr>
        <w:t>对</w:t>
      </w:r>
      <w:r>
        <w:rPr>
          <w:rFonts w:hint="eastAsia" w:ascii="宋体" w:hAnsi="宋体" w:cs="宋体"/>
          <w:color w:val="000000" w:themeColor="text1"/>
          <w:kern w:val="0"/>
          <w:sz w:val="21"/>
          <w:szCs w:val="21"/>
          <w:lang w:val="en-US" w:eastAsia="zh-CN"/>
        </w:rPr>
        <w:t>灯杆上口外径测量过程</w:t>
      </w:r>
      <w:r>
        <w:rPr>
          <w:rFonts w:hint="eastAsia" w:ascii="宋体" w:hAnsi="宋体"/>
          <w:color w:val="000000" w:themeColor="text1"/>
          <w:kern w:val="0"/>
          <w:sz w:val="21"/>
          <w:szCs w:val="21"/>
        </w:rPr>
        <w:t>的</w:t>
      </w:r>
      <w:r>
        <w:rPr>
          <w:rFonts w:hint="eastAsia" w:ascii="宋体" w:hAnsi="宋体" w:cs="宋体"/>
          <w:color w:val="000000" w:themeColor="text1"/>
          <w:kern w:val="0"/>
          <w:sz w:val="21"/>
          <w:szCs w:val="21"/>
        </w:rPr>
        <w:t>测量过程进行有</w:t>
      </w:r>
      <w:r>
        <w:rPr>
          <w:rFonts w:hint="eastAsia"/>
          <w:color w:val="000000" w:themeColor="text1"/>
        </w:rPr>
        <w:t>效性确认，满足要求。祥见附件《测量过程有效性确认》</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灯杆上口外径测量过程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，编制了控制规范，对测量人员、测量设备、测量环境进行控制，满足要求。</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ascii="宋体" w:hAnsi="宋体"/>
          <w:color w:val="000000" w:themeColor="text1"/>
          <w:szCs w:val="21"/>
          <w:lang w:eastAsia="zh-CN"/>
        </w:rPr>
        <w:t>灯杆上口外径测量过程</w:t>
      </w:r>
      <w:r>
        <w:rPr>
          <w:rFonts w:hint="eastAsia" w:ascii="宋体" w:hAnsi="宋体" w:eastAsia="宋体" w:cs="宋体"/>
          <w:color w:val="000000" w:themeColor="text1"/>
          <w:szCs w:val="21"/>
          <w:lang w:eastAsia="zh-CN"/>
        </w:rPr>
        <w:t>》</w:t>
      </w:r>
      <w:r>
        <w:rPr>
          <w:rFonts w:hint="eastAsia" w:ascii="宋体" w:hAnsi="宋体"/>
          <w:color w:val="000000" w:themeColor="text1"/>
          <w:szCs w:val="21"/>
        </w:rPr>
        <w:t>测量过程</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276"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s="宋体" w:asciiTheme="minorEastAsia" w:hAnsiTheme="minorEastAsia"/>
          <w:color w:val="000000" w:themeColor="text1"/>
          <w:kern w:val="0"/>
          <w:szCs w:val="21"/>
          <w:lang w:val="en-US" w:eastAsia="zh-CN"/>
        </w:rPr>
        <w:t>该企业</w:t>
      </w:r>
      <w:r>
        <w:rPr>
          <w:rFonts w:hint="eastAsia" w:ascii="宋体" w:hAnsi="宋体" w:eastAsia="宋体"/>
          <w:bCs/>
          <w:color w:val="000000" w:themeColor="text1"/>
          <w:szCs w:val="21"/>
          <w:lang w:val="en-US" w:eastAsia="zh-CN"/>
        </w:rPr>
        <w:t>未建立计量标准所有测量设备均送至</w:t>
      </w:r>
      <w:r>
        <w:rPr>
          <w:rFonts w:hint="eastAsia"/>
          <w:szCs w:val="21"/>
          <w:lang w:val="en-US" w:eastAsia="zh-CN"/>
        </w:rPr>
        <w:t>江苏世通仪器检测服务有限公司</w:t>
      </w:r>
      <w:r>
        <w:rPr>
          <w:rFonts w:hint="eastAsia"/>
          <w:color w:val="000000" w:themeColor="text1"/>
          <w:szCs w:val="21"/>
        </w:rPr>
        <w:t>检定/校准。抽查</w:t>
      </w:r>
      <w:r>
        <w:rPr>
          <w:rFonts w:hint="eastAsia"/>
          <w:color w:val="000000" w:themeColor="text1"/>
          <w:szCs w:val="21"/>
          <w:lang w:val="en-US" w:eastAsia="zh-CN"/>
        </w:rPr>
        <w:t>5</w:t>
      </w:r>
      <w:r>
        <w:rPr>
          <w:rFonts w:hint="eastAsia"/>
          <w:color w:val="000000" w:themeColor="text1"/>
          <w:szCs w:val="21"/>
        </w:rPr>
        <w:t>台测量设备检定/校准证书，溯源满足要求。祥见《测量设备溯源检查表》</w:t>
      </w:r>
    </w:p>
    <w:p>
      <w:pPr>
        <w:widowControl/>
        <w:spacing w:line="276" w:lineRule="auto"/>
        <w:rPr>
          <w:color w:val="000000" w:themeColor="text1"/>
          <w:szCs w:val="21"/>
        </w:rPr>
      </w:pPr>
      <w:r>
        <w:rPr>
          <w:rFonts w:hint="eastAsia"/>
          <w:color w:val="000000" w:themeColor="text1"/>
          <w:szCs w:val="21"/>
        </w:rPr>
        <w:t>4.能源管理情况：</w:t>
      </w:r>
    </w:p>
    <w:p>
      <w:pPr>
        <w:widowControl/>
        <w:spacing w:line="276" w:lineRule="auto"/>
        <w:ind w:firstLine="210" w:firstLineChars="100"/>
        <w:rPr>
          <w:rFonts w:ascii="宋体" w:hAnsi="宋体" w:eastAsia="宋体"/>
          <w:bCs/>
          <w:color w:val="000000" w:themeColor="text1"/>
          <w:szCs w:val="21"/>
        </w:rPr>
      </w:pPr>
      <w:r>
        <w:rPr>
          <w:rFonts w:hint="eastAsia"/>
          <w:color w:val="000000" w:themeColor="text1"/>
          <w:sz w:val="21"/>
          <w:szCs w:val="21"/>
          <w:lang w:val="en-US" w:eastAsia="zh-CN"/>
        </w:rPr>
        <w:t>该企业不是</w:t>
      </w:r>
      <w:r>
        <w:rPr>
          <w:rFonts w:hint="eastAsia" w:ascii="宋体" w:hAnsi="宋体" w:eastAsia="宋体"/>
          <w:bCs/>
          <w:color w:val="000000" w:themeColor="text1"/>
          <w:szCs w:val="21"/>
        </w:rPr>
        <w:t>重点耗能单位20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12</w:t>
      </w:r>
      <w:r>
        <w:rPr>
          <w:rFonts w:hint="eastAsia" w:ascii="宋体" w:hAnsi="宋体" w:eastAsia="宋体"/>
          <w:bCs/>
          <w:color w:val="000000" w:themeColor="text1"/>
          <w:szCs w:val="21"/>
        </w:rPr>
        <w:t xml:space="preserve">吨标准煤。能源测量设备配备率满足要求。进出用能单位，应配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台（件）；现场抽查测量设备配备率满足要求，查测量设备检定/校准证书</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台件，经过检定/校准，测量设备检定和精度等级满足要求。经现场抽查设备完好率为</w:t>
      </w:r>
      <w:r>
        <w:rPr>
          <w:rFonts w:hint="eastAsia" w:ascii="宋体" w:hAnsi="宋体" w:eastAsia="宋体"/>
          <w:bCs/>
          <w:color w:val="000000" w:themeColor="text1"/>
          <w:szCs w:val="21"/>
          <w:lang w:val="en-US" w:eastAsia="zh-CN"/>
        </w:rPr>
        <w:t>100</w:t>
      </w:r>
      <w:r>
        <w:rPr>
          <w:rFonts w:hint="eastAsia" w:ascii="宋体" w:hAnsi="宋体" w:eastAsia="宋体"/>
          <w:bCs/>
          <w:color w:val="000000" w:themeColor="text1"/>
          <w:szCs w:val="21"/>
        </w:rPr>
        <w:t>%。 能源计量管理满足GB17167要求。</w:t>
      </w:r>
    </w:p>
    <w:p>
      <w:pPr>
        <w:widowControl/>
        <w:spacing w:line="276"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spacing w:line="440" w:lineRule="exact"/>
        <w:ind w:firstLine="840" w:firstLineChars="400"/>
        <w:jc w:val="left"/>
        <w:rPr>
          <w:rFonts w:hint="eastAsia" w:ascii="宋体" w:hAnsi="宋体" w:eastAsiaTheme="minorEastAsia"/>
          <w:szCs w:val="21"/>
          <w:lang w:val="en-US" w:eastAsia="zh-CN"/>
        </w:rPr>
      </w:pPr>
      <w:r>
        <w:rPr>
          <w:rFonts w:hint="eastAsia" w:ascii="宋体" w:hAnsi="宋体"/>
          <w:szCs w:val="21"/>
          <w:lang w:val="en-US" w:eastAsia="zh-CN"/>
        </w:rPr>
        <w:t>上年度监督审核未开出</w:t>
      </w:r>
      <w:r>
        <w:rPr>
          <w:rFonts w:hint="eastAsia" w:asciiTheme="minorEastAsia" w:hAnsiTheme="minorEastAsia"/>
          <w:bCs/>
          <w:color w:val="000000" w:themeColor="text1"/>
          <w:szCs w:val="21"/>
        </w:rPr>
        <w:t>不符合项</w:t>
      </w:r>
      <w:r>
        <w:rPr>
          <w:rFonts w:hint="eastAsia" w:asciiTheme="minorEastAsia" w:hAnsiTheme="minorEastAsia"/>
          <w:bCs/>
          <w:color w:val="000000" w:themeColor="text1"/>
          <w:szCs w:val="21"/>
          <w:lang w:eastAsia="zh-CN"/>
        </w:rPr>
        <w:t>。</w:t>
      </w:r>
    </w:p>
    <w:p>
      <w:pPr>
        <w:widowControl/>
        <w:numPr>
          <w:ilvl w:val="0"/>
          <w:numId w:val="0"/>
        </w:numPr>
        <w:spacing w:line="276" w:lineRule="auto"/>
        <w:rPr>
          <w:rFonts w:cs="宋体" w:asciiTheme="minorEastAsia" w:hAnsiTheme="minorEastAsia"/>
          <w:bCs/>
          <w:color w:val="000000" w:themeColor="text1"/>
          <w:kern w:val="0"/>
          <w:szCs w:val="21"/>
        </w:rPr>
      </w:pPr>
      <w:r>
        <w:rPr>
          <w:rFonts w:hint="eastAsia" w:ascii="宋体" w:hAnsi="宋体"/>
          <w:szCs w:val="21"/>
          <w:lang w:val="en-US" w:eastAsia="zh-CN"/>
        </w:rPr>
        <w:t>6、</w:t>
      </w: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企业2020年未有顾客的投诉。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0"/>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276" w:lineRule="auto"/>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04</w:t>
      </w:r>
      <w:r>
        <w:rPr>
          <w:rFonts w:hint="eastAsia" w:ascii="宋体" w:hAnsi="宋体" w:eastAsia="宋体"/>
          <w:bCs/>
          <w:color w:val="000000" w:themeColor="text1"/>
          <w:szCs w:val="21"/>
        </w:rPr>
        <w:t>月到</w:t>
      </w:r>
      <w:r>
        <w:rPr>
          <w:rFonts w:hint="eastAsia" w:ascii="宋体" w:hAnsi="宋体" w:eastAsia="宋体"/>
          <w:bCs/>
          <w:color w:val="000000" w:themeColor="text1"/>
          <w:szCs w:val="21"/>
          <w:lang w:val="en-US" w:eastAsia="zh-CN"/>
        </w:rPr>
        <w:t>2021年03</w:t>
      </w:r>
      <w:r>
        <w:rPr>
          <w:rFonts w:hint="eastAsia" w:ascii="宋体" w:hAnsi="宋体" w:eastAsia="宋体"/>
          <w:bCs/>
          <w:color w:val="000000" w:themeColor="text1"/>
          <w:szCs w:val="21"/>
        </w:rPr>
        <w:t>月质量目标完成情况检查表，按目标、措施、完成情况进行统计，记录内容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w:t>
      </w:r>
      <w:r>
        <w:rPr>
          <w:rFonts w:hint="eastAsia" w:ascii="宋体" w:hAnsi="宋体" w:eastAsia="宋体"/>
          <w:bCs/>
          <w:color w:val="000000" w:themeColor="text1"/>
          <w:szCs w:val="21"/>
          <w:lang w:val="en-US" w:eastAsia="zh-CN"/>
        </w:rPr>
        <w:t>季度</w:t>
      </w:r>
      <w:r>
        <w:rPr>
          <w:rFonts w:hint="eastAsia" w:ascii="宋体" w:hAnsi="宋体" w:eastAsia="宋体"/>
          <w:bCs/>
          <w:color w:val="000000" w:themeColor="text1"/>
          <w:szCs w:val="21"/>
        </w:rPr>
        <w:t>统计，质量目标管理满足要求。</w:t>
      </w:r>
    </w:p>
    <w:p>
      <w:pPr>
        <w:widowControl/>
        <w:numPr>
          <w:ilvl w:val="0"/>
          <w:numId w:val="0"/>
        </w:numPr>
        <w:spacing w:line="276"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276"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ascii="宋体" w:hAnsi="宋体" w:eastAsia="宋体" w:cs="宋体"/>
          <w:bCs/>
          <w:color w:val="000000" w:themeColor="text1"/>
          <w:szCs w:val="21"/>
          <w:lang w:val="en-US" w:eastAsia="zh-CN"/>
        </w:rPr>
      </w:pPr>
      <w:r>
        <w:rPr>
          <w:rFonts w:hint="eastAsia" w:cs="宋体" w:asciiTheme="minorEastAsia" w:hAnsiTheme="minorEastAsia"/>
          <w:bCs/>
          <w:color w:val="000000" w:themeColor="text1"/>
          <w:kern w:val="0"/>
          <w:szCs w:val="21"/>
        </w:rPr>
        <w:t xml:space="preserve"> </w:t>
      </w:r>
      <w:r>
        <w:rPr>
          <w:rFonts w:hint="eastAsia"/>
          <w:bCs/>
          <w:color w:val="000000" w:themeColor="text1"/>
          <w:szCs w:val="21"/>
          <w:lang w:val="en-US" w:eastAsia="zh-CN"/>
        </w:rPr>
        <w:t>已用于</w:t>
      </w:r>
      <w:r>
        <w:rPr>
          <w:rFonts w:hint="eastAsia" w:ascii="宋体" w:hAnsi="宋体"/>
          <w:bCs/>
          <w:color w:val="000000" w:themeColor="text1"/>
          <w:szCs w:val="21"/>
        </w:rPr>
        <w:t>企业形象广告宣传</w:t>
      </w:r>
      <w:r>
        <w:rPr>
          <w:rFonts w:hint="eastAsia" w:ascii="宋体" w:hAnsi="宋体"/>
          <w:bCs/>
          <w:color w:val="000000" w:themeColor="text1"/>
          <w:szCs w:val="21"/>
          <w:lang w:val="en-US" w:eastAsia="zh-CN"/>
        </w:rPr>
        <w:t>和</w:t>
      </w:r>
      <w:r>
        <w:rPr>
          <w:rFonts w:hint="eastAsia" w:ascii="宋体" w:hAnsi="宋体"/>
          <w:bCs/>
          <w:color w:val="000000" w:themeColor="text1"/>
          <w:szCs w:val="21"/>
        </w:rPr>
        <w:t>产品招投标</w:t>
      </w:r>
      <w:r>
        <w:rPr>
          <w:rFonts w:hint="eastAsia" w:ascii="宋体" w:hAnsi="宋体"/>
          <w:bCs/>
          <w:color w:val="000000" w:themeColor="text1"/>
          <w:szCs w:val="21"/>
          <w:lang w:eastAsia="zh-CN"/>
        </w:rPr>
        <w:t>，</w:t>
      </w:r>
      <w:r>
        <w:rPr>
          <w:rFonts w:hint="eastAsia" w:ascii="宋体" w:hAnsi="宋体"/>
          <w:bCs/>
          <w:color w:val="000000" w:themeColor="text1"/>
          <w:szCs w:val="21"/>
          <w:lang w:val="en-US" w:eastAsia="zh-CN"/>
        </w:rPr>
        <w:t>已取得成效</w:t>
      </w:r>
      <w:r>
        <w:rPr>
          <w:rFonts w:hint="eastAsia" w:ascii="宋体" w:hAnsi="宋体" w:eastAsia="宋体" w:cs="宋体"/>
          <w:bCs/>
          <w:color w:val="000000" w:themeColor="text1"/>
          <w:szCs w:val="21"/>
          <w:lang w:val="en-US" w:eastAsia="zh-CN"/>
        </w:rPr>
        <w:t>(加分)。</w:t>
      </w:r>
    </w:p>
    <w:p>
      <w:pPr>
        <w:numPr>
          <w:ilvl w:val="0"/>
          <w:numId w:val="0"/>
        </w:numPr>
        <w:spacing w:line="440" w:lineRule="exact"/>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lang w:val="en-US" w:eastAsia="zh-CN"/>
        </w:rPr>
        <w:t>10</w:t>
      </w:r>
      <w:r>
        <w:rPr>
          <w:rFonts w:hint="eastAsia" w:ascii="宋体" w:hAnsi="宋体" w:eastAsia="宋体" w:cs="宋体"/>
          <w:color w:val="000000" w:themeColor="text1"/>
          <w:kern w:val="0"/>
          <w:szCs w:val="21"/>
        </w:rPr>
        <w:t>本次监督审核</w:t>
      </w:r>
      <w:r>
        <w:rPr>
          <w:rFonts w:hint="eastAsia" w:ascii="宋体" w:hAnsi="宋体" w:eastAsia="宋体" w:cs="宋体"/>
          <w:color w:val="000000" w:themeColor="text1"/>
          <w:kern w:val="0"/>
          <w:szCs w:val="21"/>
          <w:lang w:val="en-US" w:eastAsia="zh-CN"/>
        </w:rPr>
        <w:t>未发现</w:t>
      </w:r>
      <w:r>
        <w:rPr>
          <w:rFonts w:hint="eastAsia" w:ascii="宋体" w:hAnsi="宋体" w:eastAsia="宋体" w:cs="宋体"/>
          <w:color w:val="000000" w:themeColor="text1"/>
          <w:kern w:val="0"/>
          <w:szCs w:val="21"/>
        </w:rPr>
        <w:t>不符合项，未发现严重的或系统性的不符合情况：</w:t>
      </w:r>
    </w:p>
    <w:p>
      <w:pPr>
        <w:snapToGrid w:val="0"/>
        <w:spacing w:line="400" w:lineRule="exact"/>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400" w:lineRule="exact"/>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21</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06</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19</w:t>
      </w:r>
      <w:r>
        <w:rPr>
          <w:rStyle w:val="10"/>
          <w:rFonts w:hint="eastAsia" w:ascii="宋体" w:hAnsi="宋体" w:eastAsia="宋体"/>
          <w:color w:val="000000" w:themeColor="text1"/>
          <w:sz w:val="21"/>
          <w:szCs w:val="21"/>
        </w:rPr>
        <w:t>日，</w:t>
      </w:r>
      <w:r>
        <w:rPr>
          <w:rStyle w:val="10"/>
          <w:rFonts w:ascii="宋体" w:hAnsi="宋体" w:eastAsia="宋体"/>
          <w:color w:val="000000" w:themeColor="text1"/>
          <w:sz w:val="21"/>
          <w:szCs w:val="21"/>
        </w:rPr>
        <w:t>对</w:t>
      </w:r>
      <w:r>
        <w:rPr>
          <w:rFonts w:hint="eastAsia" w:eastAsia="宋体" w:cs="宋体" w:asciiTheme="minorEastAsia" w:hAnsiTheme="minorEastAsia"/>
          <w:kern w:val="0"/>
          <w:szCs w:val="21"/>
          <w:lang w:eastAsia="zh-CN"/>
        </w:rPr>
        <w:t>四川蜀旺新能源股份有限公司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w:t>
      </w:r>
      <w:r>
        <w:rPr>
          <w:rFonts w:hint="eastAsia" w:asciiTheme="minorEastAsia" w:hAnsiTheme="minorEastAsia"/>
          <w:bCs/>
          <w:color w:val="000000" w:themeColor="text1"/>
          <w:szCs w:val="21"/>
          <w:lang w:val="en-US" w:eastAsia="zh-CN"/>
        </w:rPr>
        <w:t>正常</w:t>
      </w:r>
      <w:r>
        <w:rPr>
          <w:rFonts w:hint="eastAsia" w:asciiTheme="minorEastAsia" w:hAnsiTheme="minorEastAsia"/>
          <w:bCs/>
          <w:color w:val="000000" w:themeColor="text1"/>
          <w:szCs w:val="21"/>
        </w:rPr>
        <w:t>，</w:t>
      </w:r>
      <w:r>
        <w:rPr>
          <w:rFonts w:hint="eastAsia" w:ascii="宋体" w:hAnsi="宋体"/>
          <w:color w:val="000000" w:themeColor="text1"/>
          <w:szCs w:val="21"/>
        </w:rPr>
        <w:t>公司领导重视体系运行和管理，体系文件得到有效实施，企业管理规范，关键测量过程过程受控、监视方法正确有效，重要测量人员能力受控，测量设备、测量环境、测量软件、测量记录及外部供方管理等各项工作。综上所述，审核组认为</w:t>
      </w:r>
      <w:r>
        <w:rPr>
          <w:rFonts w:hint="eastAsia" w:cs="宋体" w:asciiTheme="minorEastAsia" w:hAnsiTheme="minorEastAsia"/>
          <w:kern w:val="0"/>
          <w:szCs w:val="21"/>
          <w:lang w:eastAsia="zh-CN"/>
        </w:rPr>
        <w:t>四川蜀旺新能源股份有限公司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000000" w:themeColor="text1"/>
          <w:kern w:val="0"/>
          <w:szCs w:val="28"/>
        </w:rPr>
      </w:pPr>
    </w:p>
    <w:p>
      <w:pPr>
        <w:widowControl/>
        <w:spacing w:line="360" w:lineRule="auto"/>
        <w:jc w:val="left"/>
        <w:rPr>
          <w:rFonts w:ascii="宋体" w:hAnsi="宋体" w:cs="宋体"/>
          <w:color w:val="000000" w:themeColor="text1"/>
          <w:kern w:val="0"/>
          <w:szCs w:val="21"/>
        </w:rPr>
      </w:pPr>
    </w:p>
    <w:p>
      <w:pPr>
        <w:widowControl/>
        <w:spacing w:line="360" w:lineRule="auto"/>
        <w:jc w:val="left"/>
        <w:rPr>
          <w:rFonts w:hint="default" w:ascii="宋体" w:hAnsi="宋体" w:eastAsia="宋体" w:cs="宋体"/>
          <w:color w:val="000000" w:themeColor="text1"/>
          <w:kern w:val="0"/>
          <w:szCs w:val="21"/>
          <w:lang w:val="en-US" w:eastAsia="zh-CN"/>
        </w:rPr>
      </w:pPr>
      <w:r>
        <w:rPr>
          <w:rFonts w:ascii="宋体" w:hAnsi="宋体" w:eastAsia="宋体" w:cs="宋体"/>
          <w:color w:val="000000" w:themeColor="text1"/>
          <w:kern w:val="0"/>
          <w:szCs w:val="21"/>
        </w:rPr>
        <w:t>审核组组长（签字）：</w:t>
      </w:r>
      <w:r>
        <w:rPr>
          <w:rFonts w:hint="eastAsia" w:ascii="宋体" w:hAnsi="宋体" w:eastAsia="宋体" w:cs="宋体"/>
          <w:color w:val="000000" w:themeColor="text1"/>
          <w:kern w:val="0"/>
          <w:szCs w:val="21"/>
        </w:rPr>
        <w:t xml:space="preserve"> </w:t>
      </w:r>
      <w:r>
        <w:drawing>
          <wp:inline distT="0" distB="0" distL="114300" distR="114300">
            <wp:extent cx="573405" cy="254000"/>
            <wp:effectExtent l="0" t="0" r="10795" b="0"/>
            <wp:docPr id="5" name="Picutre 1"/>
            <wp:cNvGraphicFramePr/>
            <a:graphic xmlns:a="http://schemas.openxmlformats.org/drawingml/2006/main">
              <a:graphicData uri="http://schemas.openxmlformats.org/drawingml/2006/picture">
                <pic:pic xmlns:pic="http://schemas.openxmlformats.org/drawingml/2006/picture">
                  <pic:nvPicPr>
                    <pic:cNvPr id="5" name="Picutre 1"/>
                    <pic:cNvPicPr/>
                  </pic:nvPicPr>
                  <pic:blipFill>
                    <a:blip r:embed="rId6">
                      <a:biLevel thresh="50000"/>
                    </a:blip>
                    <a:stretch>
                      <a:fillRect/>
                    </a:stretch>
                  </pic:blipFill>
                  <pic:spPr>
                    <a:xfrm>
                      <a:off x="0" y="0"/>
                      <a:ext cx="573405" cy="254000"/>
                    </a:xfrm>
                    <a:prstGeom prst="rect">
                      <a:avLst/>
                    </a:prstGeom>
                  </pic:spPr>
                </pic:pic>
              </a:graphicData>
            </a:graphic>
          </wp:inline>
        </w:drawing>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r>
        <w:rPr>
          <w:rFonts w:hint="eastAsia" w:ascii="宋体" w:hAnsi="宋体" w:eastAsia="宋体" w:cs="宋体"/>
          <w:color w:val="000000" w:themeColor="text1"/>
          <w:kern w:val="0"/>
          <w:szCs w:val="21"/>
          <w:lang w:val="en-US" w:eastAsia="zh-CN"/>
        </w:rPr>
        <w:t>2021.06.19</w:t>
      </w:r>
    </w:p>
    <w:p>
      <w:pPr>
        <w:widowControl/>
        <w:spacing w:line="360" w:lineRule="auto"/>
        <w:jc w:val="left"/>
        <w:rPr>
          <w:rFonts w:ascii="宋体" w:hAnsi="宋体" w:eastAsia="宋体" w:cs="宋体"/>
          <w:color w:val="000000" w:themeColor="text1"/>
          <w:kern w:val="0"/>
          <w:szCs w:val="21"/>
        </w:rPr>
      </w:pPr>
      <w:r>
        <w:rPr>
          <w:rFonts w:hint="default" w:eastAsiaTheme="minorEastAsia"/>
          <w:lang w:val="en-US" w:eastAsia="zh-CN"/>
        </w:rPr>
        <w:drawing>
          <wp:anchor distT="0" distB="0" distL="114300" distR="114300" simplePos="0" relativeHeight="251661312" behindDoc="0" locked="0" layoutInCell="1" allowOverlap="1">
            <wp:simplePos x="0" y="0"/>
            <wp:positionH relativeFrom="column">
              <wp:posOffset>1216025</wp:posOffset>
            </wp:positionH>
            <wp:positionV relativeFrom="paragraph">
              <wp:posOffset>244475</wp:posOffset>
            </wp:positionV>
            <wp:extent cx="688975" cy="381000"/>
            <wp:effectExtent l="0" t="0" r="9525" b="0"/>
            <wp:wrapNone/>
            <wp:docPr id="1" name="图片 1" descr="6b301d4aefd14b1fca650a8f8c517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b301d4aefd14b1fca650a8f8c5179b"/>
                    <pic:cNvPicPr>
                      <a:picLocks noChangeAspect="1"/>
                    </pic:cNvPicPr>
                  </pic:nvPicPr>
                  <pic:blipFill>
                    <a:blip r:embed="rId7"/>
                    <a:stretch>
                      <a:fillRect/>
                    </a:stretch>
                  </pic:blipFill>
                  <pic:spPr>
                    <a:xfrm>
                      <a:off x="0" y="0"/>
                      <a:ext cx="688975" cy="381000"/>
                    </a:xfrm>
                    <a:prstGeom prst="rect">
                      <a:avLst/>
                    </a:prstGeom>
                  </pic:spPr>
                </pic:pic>
              </a:graphicData>
            </a:graphic>
          </wp:anchor>
        </w:drawing>
      </w:r>
    </w:p>
    <w:p>
      <w:pPr>
        <w:widowControl/>
        <w:spacing w:line="360" w:lineRule="auto"/>
        <w:jc w:val="left"/>
        <w:rPr>
          <w:rFonts w:hint="default" w:ascii="宋体" w:hAnsi="宋体" w:eastAsia="宋体" w:cs="宋体"/>
          <w:color w:val="000000" w:themeColor="text1"/>
          <w:kern w:val="0"/>
          <w:szCs w:val="21"/>
          <w:lang w:val="en-US" w:eastAsia="zh-CN"/>
        </w:rPr>
      </w:pPr>
      <w:r>
        <w:rPr>
          <w:rFonts w:ascii="宋体" w:hAnsi="宋体" w:eastAsia="宋体" w:cs="宋体"/>
          <w:color w:val="000000" w:themeColor="text1"/>
          <w:kern w:val="0"/>
          <w:szCs w:val="21"/>
        </w:rPr>
        <w:t>审核</w:t>
      </w:r>
      <w:r>
        <w:rPr>
          <w:rFonts w:hint="eastAsia" w:ascii="宋体" w:hAnsi="宋体" w:eastAsia="宋体" w:cs="宋体"/>
          <w:color w:val="000000" w:themeColor="text1"/>
          <w:kern w:val="0"/>
          <w:szCs w:val="21"/>
        </w:rPr>
        <w:t>组成员(</w:t>
      </w:r>
      <w:r>
        <w:rPr>
          <w:rFonts w:ascii="宋体" w:hAnsi="宋体" w:eastAsia="宋体" w:cs="宋体"/>
          <w:color w:val="000000" w:themeColor="text1"/>
          <w:kern w:val="0"/>
          <w:szCs w:val="21"/>
        </w:rPr>
        <w:t>签字</w:t>
      </w:r>
      <w:r>
        <w:rPr>
          <w:rFonts w:hint="eastAsia" w:ascii="宋体" w:hAnsi="宋体" w:eastAsia="宋体" w:cs="宋体"/>
          <w:color w:val="000000" w:themeColor="text1"/>
          <w:kern w:val="0"/>
          <w:szCs w:val="21"/>
        </w:rPr>
        <w:t>)</w:t>
      </w:r>
      <w:r>
        <w:rPr>
          <w:rFonts w:ascii="宋体" w:hAnsi="宋体" w:eastAsia="宋体" w:cs="宋体"/>
          <w:color w:val="000000" w:themeColor="text1"/>
          <w:kern w:val="0"/>
          <w:szCs w:val="21"/>
        </w:rPr>
        <w:t>：</w:t>
      </w:r>
      <w:r>
        <w:rPr>
          <w:rFonts w:hint="eastAsia" w:ascii="宋体" w:hAnsi="宋体" w:eastAsia="宋体" w:cs="宋体"/>
          <w:color w:val="000000" w:themeColor="text1"/>
          <w:kern w:val="0"/>
          <w:szCs w:val="21"/>
        </w:rPr>
        <w:t xml:space="preserve">                                 </w:t>
      </w:r>
      <w:r>
        <w:rPr>
          <w:rFonts w:hint="eastAsia" w:ascii="宋体" w:hAnsi="宋体" w:eastAsia="宋体" w:cs="宋体"/>
          <w:color w:val="000000" w:themeColor="text1"/>
          <w:kern w:val="0"/>
          <w:szCs w:val="21"/>
          <w:lang w:val="en-US" w:eastAsia="zh-CN"/>
        </w:rPr>
        <w:t xml:space="preserve">         </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r>
        <w:rPr>
          <w:rFonts w:hint="eastAsia" w:ascii="宋体" w:hAnsi="宋体" w:eastAsia="宋体" w:cs="宋体"/>
          <w:color w:val="000000" w:themeColor="text1"/>
          <w:kern w:val="0"/>
          <w:szCs w:val="21"/>
        </w:rPr>
        <w:t xml:space="preserve"> </w:t>
      </w:r>
      <w:r>
        <w:rPr>
          <w:rFonts w:hint="eastAsia" w:ascii="宋体" w:hAnsi="宋体" w:eastAsia="宋体" w:cs="宋体"/>
          <w:color w:val="000000" w:themeColor="text1"/>
          <w:kern w:val="0"/>
          <w:szCs w:val="21"/>
          <w:lang w:val="en-US" w:eastAsia="zh-CN"/>
        </w:rPr>
        <w:t>2021.06.19</w:t>
      </w:r>
    </w:p>
    <w:p>
      <w:pPr>
        <w:widowControl/>
        <w:spacing w:line="360" w:lineRule="auto"/>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 </w:t>
      </w:r>
    </w:p>
    <w:p>
      <w:pPr>
        <w:widowControl/>
        <w:spacing w:line="276" w:lineRule="auto"/>
        <w:ind w:right="945"/>
        <w:jc w:val="left"/>
        <w:rPr>
          <w:rFonts w:ascii="宋体" w:hAnsi="宋体" w:eastAsia="宋体" w:cs="宋体"/>
          <w:color w:val="000000" w:themeColor="text1"/>
          <w:kern w:val="0"/>
          <w:szCs w:val="28"/>
        </w:rPr>
      </w:pPr>
    </w:p>
    <w:p>
      <w:pPr>
        <w:widowControl/>
        <w:spacing w:line="276" w:lineRule="auto"/>
        <w:ind w:right="1050"/>
        <w:rPr>
          <w:rFonts w:ascii="宋体" w:hAnsi="宋体" w:eastAsia="宋体" w:cs="宋体"/>
          <w:b/>
          <w:bCs/>
          <w:color w:val="000000" w:themeColor="text1"/>
          <w:kern w:val="0"/>
          <w:szCs w:val="21"/>
        </w:rPr>
      </w:pPr>
    </w:p>
    <w:p>
      <w:pPr>
        <w:widowControl/>
        <w:spacing w:line="360" w:lineRule="auto"/>
        <w:jc w:val="left"/>
        <w:rPr>
          <w:rFonts w:ascii="宋体" w:hAnsi="宋体" w:cs="宋体"/>
          <w:color w:val="000000" w:themeColor="text1"/>
          <w:kern w:val="0"/>
          <w:szCs w:val="21"/>
        </w:rPr>
      </w:pPr>
      <w:r>
        <w:rPr>
          <w:rFonts w:hint="eastAsia" w:ascii="宋体" w:hAnsi="宋体" w:cs="宋体"/>
          <w:color w:val="000000" w:themeColor="text1"/>
          <w:kern w:val="0"/>
          <w:szCs w:val="21"/>
        </w:rPr>
        <w:t>北京国标联合认证有限公司(盖章)                       日 期：</w:t>
      </w:r>
    </w:p>
    <w:p>
      <w:pPr>
        <w:widowControl/>
        <w:spacing w:line="276" w:lineRule="auto"/>
        <w:ind w:right="1050"/>
        <w:rPr>
          <w:rFonts w:ascii="宋体" w:hAnsi="宋体" w:eastAsia="宋体" w:cs="宋体"/>
          <w:color w:val="000000" w:themeColor="text1"/>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D8C8B"/>
    <w:multiLevelType w:val="singleLevel"/>
    <w:tmpl w:val="AACD8C8B"/>
    <w:lvl w:ilvl="0" w:tentative="0">
      <w:start w:val="202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46E35D9"/>
    <w:rsid w:val="5E2E47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2021-06-18T07:01:27Z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EF43DA3DF4C1499586E1BC01458E23E0</vt:lpwstr>
  </property>
</Properties>
</file>