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83"/>
        <w:gridCol w:w="992"/>
        <w:gridCol w:w="668"/>
        <w:gridCol w:w="41"/>
        <w:gridCol w:w="1276"/>
        <w:gridCol w:w="1100"/>
        <w:gridCol w:w="270"/>
        <w:gridCol w:w="6"/>
        <w:gridCol w:w="567"/>
        <w:gridCol w:w="892"/>
        <w:gridCol w:w="425"/>
        <w:gridCol w:w="101"/>
        <w:gridCol w:w="183"/>
        <w:gridCol w:w="667"/>
        <w:gridCol w:w="467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6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937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安徽英英食品有限公司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6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937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安徽省宿州市埇桥区桃园镇吕寺工业园创业园002号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60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937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安徽省宿州市埇桥区桃园镇吕寺工业园创业园002号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6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朱一龙</w:t>
            </w:r>
            <w:bookmarkEnd w:id="2"/>
          </w:p>
        </w:tc>
        <w:tc>
          <w:tcPr>
            <w:tcW w:w="137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0557-2888902</w:t>
            </w:r>
            <w:bookmarkEnd w:id="3"/>
          </w:p>
        </w:tc>
        <w:tc>
          <w:tcPr>
            <w:tcW w:w="70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41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234116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60" w:type="dxa"/>
            <w:gridSpan w:val="2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77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</w:rPr>
              <w:t>李江兵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6" w:name="联系人传真"/>
            <w:bookmarkEnd w:id="6"/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41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zhuyilonglirui@163.com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6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0431-2021-QF</w:t>
            </w:r>
            <w:bookmarkEnd w:id="8"/>
          </w:p>
        </w:tc>
        <w:tc>
          <w:tcPr>
            <w:tcW w:w="137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FSMS</w:t>
            </w:r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60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37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6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37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6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Q：活禽屠宰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F：</w:t>
            </w:r>
            <w:r>
              <w:rPr>
                <w:rFonts w:hint="eastAsia"/>
                <w:sz w:val="20"/>
              </w:rPr>
              <w:t>位于安徽省宿州市埇桥区桃园镇吕寺工业园创业园002号安徽英英食品有限公司屠宰车间的</w:t>
            </w:r>
            <w:r>
              <w:rPr>
                <w:sz w:val="20"/>
              </w:rPr>
              <w:t>活禽屠宰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Q：03.01.02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F：CI-1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37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☑GB/T19001-2016   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□GB/T45001：2020标准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GB"/>
              </w:rPr>
              <w:t xml:space="preserve">GBT 27301-2008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GB" w:eastAsia="zh-CN"/>
              </w:rPr>
              <w:t>《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GB"/>
              </w:rPr>
              <w:t>食品安全管理体系 肉及肉制品生产企业要求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GB" w:eastAsia="zh-CN"/>
              </w:rPr>
              <w:t>》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☑适用于受审核方的法律法规及其他要求； ☑认证合同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(手册版本号：A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56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37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2021年06月21日 上午至2021年06月22日 下午 (共2.0天)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6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37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497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</w:rPr>
              <w:t>-</w:t>
            </w:r>
            <w:r>
              <w:rPr>
                <w:sz w:val="20"/>
              </w:rPr>
              <w:t>A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F:审核员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Q:03.01.02  F:CI-1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肖新龙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-</w:t>
            </w:r>
            <w:r>
              <w:rPr>
                <w:sz w:val="20"/>
              </w:rPr>
              <w:t>B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F:审核员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F:CI-1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17706316076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ISC-232380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497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4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23265" cy="33972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755" cy="35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43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4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3173653732</w:t>
            </w:r>
          </w:p>
        </w:tc>
        <w:tc>
          <w:tcPr>
            <w:tcW w:w="1317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43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43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021.6.2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bookmarkStart w:id="16" w:name="_GoBack"/>
            <w:bookmarkEnd w:id="16"/>
          </w:p>
        </w:tc>
        <w:tc>
          <w:tcPr>
            <w:tcW w:w="131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33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49"/>
        <w:gridCol w:w="1064"/>
        <w:gridCol w:w="3662"/>
        <w:gridCol w:w="2245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33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</w:t>
            </w:r>
          </w:p>
        </w:tc>
        <w:tc>
          <w:tcPr>
            <w:tcW w:w="36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</w:t>
            </w:r>
          </w:p>
        </w:tc>
        <w:tc>
          <w:tcPr>
            <w:tcW w:w="22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涉及条款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2021-6</w:t>
            </w:r>
            <w:r>
              <w:rPr>
                <w:rFonts w:hint="eastAsia"/>
                <w:color w:val="FF0000"/>
                <w:sz w:val="21"/>
                <w:szCs w:val="21"/>
              </w:rPr>
              <w:t>-</w:t>
            </w:r>
            <w:r>
              <w:rPr>
                <w:color w:val="FF0000"/>
                <w:sz w:val="21"/>
                <w:szCs w:val="21"/>
              </w:rPr>
              <w:t>21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8</w:t>
            </w:r>
            <w:r>
              <w:rPr>
                <w:rFonts w:hint="eastAsia"/>
                <w:color w:val="FF0000"/>
                <w:sz w:val="21"/>
                <w:szCs w:val="21"/>
              </w:rPr>
              <w:t>:</w:t>
            </w:r>
            <w:r>
              <w:rPr>
                <w:color w:val="FF0000"/>
                <w:sz w:val="21"/>
                <w:szCs w:val="21"/>
              </w:rPr>
              <w:t>25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到达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8:30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1064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首次会议</w:t>
            </w:r>
          </w:p>
        </w:tc>
        <w:tc>
          <w:tcPr>
            <w:tcW w:w="2245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12: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领导层</w:t>
            </w:r>
          </w:p>
        </w:tc>
        <w:tc>
          <w:tcPr>
            <w:tcW w:w="3662" w:type="dxa"/>
            <w:shd w:val="clear" w:color="auto" w:fill="EBF1DE" w:themeFill="accent3" w:themeFillTint="32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（内外部因素、相关方的需求和期望、风险和机遇的控制、体系策划过程、管理承诺相关过程、资源提供过程、管理评审过程、产品实现策划、顾客投诉处理、监视和测量规划和持续改进等）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对一阶段问题整改情况的确认；，质量、</w:t>
            </w:r>
            <w:r>
              <w:rPr>
                <w:rFonts w:hint="eastAsia"/>
                <w:sz w:val="21"/>
                <w:szCs w:val="21"/>
              </w:rPr>
              <w:t>食品</w:t>
            </w:r>
            <w:r>
              <w:rPr>
                <w:sz w:val="21"/>
                <w:szCs w:val="21"/>
              </w:rPr>
              <w:t>安全监测情况、使用情况等</w:t>
            </w:r>
          </w:p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要求、认证范围、过程方法、方针和目标，资源管理、领导作用、岗位和职责、目标管理、内外部沟通、持续改进的机制、重大投诉处理、重大体系事故和变更管理、应急准备和响应，顾客反馈、行业抽查情况、持续改进、管理评审</w:t>
            </w:r>
          </w:p>
        </w:tc>
        <w:tc>
          <w:tcPr>
            <w:tcW w:w="2245" w:type="dxa"/>
            <w:shd w:val="clear" w:color="auto" w:fill="EBF1DE" w:themeFill="accent3" w:themeFillTint="32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QMS：4.1/ 4.2 /4.3/ 4.4/5.1/5.2/5.3/6.1/6.2/6.3/7.1.1/</w:t>
            </w:r>
            <w:r>
              <w:rPr>
                <w:rFonts w:hint="eastAsia"/>
                <w:sz w:val="21"/>
                <w:szCs w:val="21"/>
              </w:rPr>
              <w:t>7.4/</w:t>
            </w:r>
            <w:r>
              <w:rPr>
                <w:sz w:val="21"/>
                <w:szCs w:val="21"/>
              </w:rPr>
              <w:t>9.1.1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10.1/10.3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FSMS：4.1/4.2/4.3/4.4/5.1/5.2/5.3/6.1/6.2/6.3/7.1.1/7.4/9.1.1/9.3/10.2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12: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DBEEF3" w:themeFill="accent5" w:themeFillTint="32"/>
          </w:tcPr>
          <w:p>
            <w:pPr>
              <w:jc w:val="left"/>
              <w:rPr>
                <w:spacing w:val="40"/>
                <w:kern w:val="10"/>
                <w:sz w:val="21"/>
                <w:szCs w:val="21"/>
              </w:rPr>
            </w:pPr>
            <w:r>
              <w:rPr>
                <w:rFonts w:hint="eastAsia"/>
                <w:kern w:val="10"/>
                <w:sz w:val="21"/>
                <w:szCs w:val="21"/>
              </w:rPr>
              <w:t>食品安全</w:t>
            </w:r>
            <w:r>
              <w:rPr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3662" w:type="dxa"/>
            <w:shd w:val="clear" w:color="auto" w:fill="DBEEF3" w:themeFill="accent5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食品安全/HACCP小组及职责、前提方案、实施危害分析的预备步骤、危害分析、操作性前提方案(PRPs)的建立、HACCP计划的建立、预备信息的更新、规定前提方案和HACCP计划文件的更新、验证策划、标识和可追溯性系统/计划、控制措施组合的确认、食品安全管理体系的验证及结果分析、产品撤回/召回、应急预案；防护计划；食品欺诈和过敏原控制</w:t>
            </w:r>
          </w:p>
        </w:tc>
        <w:tc>
          <w:tcPr>
            <w:tcW w:w="2245" w:type="dxa"/>
            <w:shd w:val="clear" w:color="auto" w:fill="DBEEF3" w:themeFill="accent5" w:themeFillTint="32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8.1/8.2/8.3/8.4/8.5/8.6/8.8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/8.9.5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12:30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午餐时间</w:t>
            </w:r>
          </w:p>
        </w:tc>
        <w:tc>
          <w:tcPr>
            <w:tcW w:w="2245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13:00-</w:t>
            </w:r>
            <w:r>
              <w:rPr>
                <w:sz w:val="21"/>
                <w:szCs w:val="21"/>
              </w:rPr>
              <w:t>17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1064" w:type="dxa"/>
            <w:shd w:val="clear" w:color="auto" w:fill="DAEEF3" w:themeFill="accent5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</w:rPr>
              <w:t>生产部及屠宰现场</w:t>
            </w:r>
          </w:p>
        </w:tc>
        <w:tc>
          <w:tcPr>
            <w:tcW w:w="3662" w:type="dxa"/>
            <w:shd w:val="clear" w:color="auto" w:fill="DAEEF3" w:themeFill="accent5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（产品和服务的提供，产品交付、运输控制）基础设施、特种设备管理、工作环境控制、(PRPs)前提方案、操作性前提方案、关键控制点的监视系统、可追溯性系统、潜在不符合品控制、 CCP的监控、纠偏及现场情况、产品的撤回/召回、标识和可追溯性系统/计划</w:t>
            </w:r>
          </w:p>
        </w:tc>
        <w:tc>
          <w:tcPr>
            <w:tcW w:w="2245" w:type="dxa"/>
            <w:shd w:val="clear" w:color="auto" w:fill="DAEEF3" w:themeFill="accent5" w:themeFillTint="33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6.2/7.1.3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8.1/8.5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.3</w:t>
            </w:r>
            <w:r>
              <w:rPr>
                <w:rFonts w:hint="eastAsia"/>
                <w:sz w:val="21"/>
                <w:szCs w:val="21"/>
              </w:rPr>
              <w:t>不适用确认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</w:rPr>
              <w:t>8.4/8.5.4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30</w:t>
            </w:r>
          </w:p>
        </w:tc>
        <w:tc>
          <w:tcPr>
            <w:tcW w:w="1064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tcW w:w="3662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职责、文件和记录管理；目标管理、内外部沟通、人员健康管理、持证上岗人员、人员招聘、员工培训及有效性评价；知识的管理</w:t>
            </w:r>
            <w:r>
              <w:rPr>
                <w:rFonts w:hint="eastAsia"/>
                <w:sz w:val="21"/>
                <w:szCs w:val="21"/>
              </w:rPr>
              <w:t>；分析与评估；</w:t>
            </w:r>
            <w:r>
              <w:rPr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</w:rPr>
              <w:t>；不合格和纠正措施</w:t>
            </w:r>
          </w:p>
        </w:tc>
        <w:tc>
          <w:tcPr>
            <w:tcW w:w="2245" w:type="dxa"/>
            <w:shd w:val="clear" w:color="auto" w:fill="EBF1DE" w:themeFill="accent3" w:themeFillTint="32"/>
          </w:tcPr>
          <w:p>
            <w:pPr>
              <w:pStyle w:val="12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QMS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：5.3/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6.2/7.1.2/ 7.1.6/7.2/7.3/7.4/7.5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/9.2/10.2；</w:t>
            </w:r>
          </w:p>
          <w:p>
            <w:pPr>
              <w:pStyle w:val="12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：5.3/6.2/7.1.2/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9.2/10.1 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1064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销售部</w:t>
            </w:r>
          </w:p>
        </w:tc>
        <w:tc>
          <w:tcPr>
            <w:tcW w:w="3662" w:type="dxa"/>
            <w:shd w:val="clear" w:color="auto" w:fill="EBF1DE" w:themeFill="accent3" w:themeFillTint="32"/>
          </w:tcPr>
          <w:p>
            <w:pPr>
              <w:pStyle w:val="12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职责、目标管理、外部沟通、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产品服务的要求、与顾客有关的过程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、顾客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沟通、顾客满意管理</w:t>
            </w:r>
          </w:p>
        </w:tc>
        <w:tc>
          <w:tcPr>
            <w:tcW w:w="2245" w:type="dxa"/>
            <w:shd w:val="clear" w:color="auto" w:fill="EBF1DE" w:themeFill="accent3" w:themeFillTint="32"/>
          </w:tcPr>
          <w:p>
            <w:pPr>
              <w:pStyle w:val="12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QMS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：5.3/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6.2/7.4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/8.5.5/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9.1.2</w:t>
            </w:r>
          </w:p>
          <w:p>
            <w:pPr>
              <w:pStyle w:val="12"/>
              <w:spacing w:after="0" w:line="32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F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SMS:5.3/6.2/7.4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2021-6</w:t>
            </w:r>
            <w:r>
              <w:rPr>
                <w:rFonts w:hint="eastAsia"/>
                <w:color w:val="FF0000"/>
                <w:sz w:val="21"/>
                <w:szCs w:val="21"/>
              </w:rPr>
              <w:t>-</w:t>
            </w:r>
            <w:r>
              <w:rPr>
                <w:color w:val="FF0000"/>
                <w:sz w:val="21"/>
                <w:szCs w:val="21"/>
              </w:rPr>
              <w:t>22</w:t>
            </w: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第二天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55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到达</w:t>
            </w:r>
          </w:p>
        </w:tc>
        <w:tc>
          <w:tcPr>
            <w:tcW w:w="2245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</w:t>
            </w:r>
            <w:r>
              <w:rPr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0-</w:t>
            </w:r>
            <w:r>
              <w:rPr>
                <w:color w:val="000000"/>
                <w:sz w:val="21"/>
                <w:szCs w:val="21"/>
              </w:rPr>
              <w:t>12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00</w:t>
            </w:r>
          </w:p>
        </w:tc>
        <w:tc>
          <w:tcPr>
            <w:tcW w:w="1064" w:type="dxa"/>
            <w:shd w:val="clear" w:color="auto" w:fill="DBEEF3" w:themeFill="accent5" w:themeFillTint="32"/>
          </w:tcPr>
          <w:p>
            <w:pPr>
              <w:jc w:val="left"/>
              <w:rPr>
                <w:kern w:val="10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</w:rPr>
              <w:t>质检部</w:t>
            </w:r>
          </w:p>
        </w:tc>
        <w:tc>
          <w:tcPr>
            <w:tcW w:w="3662" w:type="dxa"/>
            <w:shd w:val="clear" w:color="auto" w:fill="DBEEF3" w:themeFill="accent5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职责和权限、目标管理、监视和测量资源管理、产品放行、不合格品管理、数据统计与分析、</w:t>
            </w:r>
            <w:r>
              <w:rPr>
                <w:sz w:val="21"/>
                <w:szCs w:val="21"/>
              </w:rPr>
              <w:t>(PRPs)前提方案、操作性前提方案、关键控制点的监视系统、潜在不符合品控制、 CCP的监控、纠偏及现场情况、产品的撤回/召回</w:t>
            </w:r>
          </w:p>
        </w:tc>
        <w:tc>
          <w:tcPr>
            <w:tcW w:w="2245" w:type="dxa"/>
            <w:shd w:val="clear" w:color="auto" w:fill="DBEEF3" w:themeFill="accent5" w:themeFillTint="32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QMS: 5.3/6.2/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/8.7</w:t>
            </w:r>
            <w:r>
              <w:rPr>
                <w:sz w:val="21"/>
                <w:szCs w:val="21"/>
              </w:rPr>
              <w:t>/9.1.3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F:5.3/6.2/8.2/</w:t>
            </w:r>
            <w:r>
              <w:rPr>
                <w:rFonts w:hint="eastAsia"/>
                <w:sz w:val="21"/>
                <w:szCs w:val="21"/>
              </w:rPr>
              <w:t>8.5.4/8.7/8.9.1-8.9.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08:00</w:t>
            </w:r>
            <w:r>
              <w:rPr>
                <w:rFonts w:hint="eastAsia"/>
                <w:color w:val="000000"/>
                <w:sz w:val="21"/>
                <w:szCs w:val="21"/>
              </w:rPr>
              <w:t>-</w:t>
            </w:r>
            <w:r>
              <w:rPr>
                <w:color w:val="000000"/>
                <w:sz w:val="21"/>
                <w:szCs w:val="21"/>
              </w:rPr>
              <w:t>12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00</w:t>
            </w:r>
          </w:p>
        </w:tc>
        <w:tc>
          <w:tcPr>
            <w:tcW w:w="1064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rFonts w:eastAsia="楷体_GB2312"/>
                <w:sz w:val="21"/>
                <w:szCs w:val="21"/>
              </w:rPr>
            </w:pPr>
            <w:r>
              <w:rPr>
                <w:rFonts w:hint="eastAsia"/>
                <w:kern w:val="10"/>
                <w:sz w:val="21"/>
                <w:szCs w:val="21"/>
              </w:rPr>
              <w:t>生产部（采购）</w:t>
            </w:r>
          </w:p>
        </w:tc>
        <w:tc>
          <w:tcPr>
            <w:tcW w:w="3662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（采购过程、供方评价）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职责、目标、操作性前提方案（原材料采购及验收）；</w:t>
            </w:r>
          </w:p>
        </w:tc>
        <w:tc>
          <w:tcPr>
            <w:tcW w:w="2245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rFonts w:eastAsia="Times New Roman"/>
                <w:sz w:val="21"/>
                <w:szCs w:val="21"/>
                <w:lang w:val="de-DE"/>
              </w:rPr>
            </w:pPr>
            <w:r>
              <w:rPr>
                <w:rFonts w:eastAsia="Times New Roman"/>
                <w:sz w:val="21"/>
                <w:szCs w:val="21"/>
                <w:lang w:val="de-DE"/>
              </w:rPr>
              <w:t>QMS：</w:t>
            </w:r>
            <w:r>
              <w:rPr>
                <w:rFonts w:hint="eastAsia" w:eastAsia="Times New Roman"/>
                <w:sz w:val="21"/>
                <w:szCs w:val="21"/>
              </w:rPr>
              <w:t>5.3/</w:t>
            </w:r>
            <w:r>
              <w:rPr>
                <w:rFonts w:eastAsia="Times New Roman"/>
                <w:sz w:val="21"/>
                <w:szCs w:val="21"/>
                <w:lang w:val="de-DE"/>
              </w:rPr>
              <w:t>6.2</w:t>
            </w:r>
            <w:r>
              <w:rPr>
                <w:rFonts w:hint="eastAsia" w:eastAsia="Times New Roman"/>
                <w:sz w:val="21"/>
                <w:szCs w:val="21"/>
              </w:rPr>
              <w:t>/</w:t>
            </w:r>
            <w:r>
              <w:rPr>
                <w:rFonts w:eastAsia="Times New Roman"/>
                <w:sz w:val="21"/>
                <w:szCs w:val="21"/>
                <w:lang w:val="de-DE"/>
              </w:rPr>
              <w:t>8.4</w:t>
            </w:r>
          </w:p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  <w:lang w:val="de-DE"/>
              </w:rPr>
              <w:t>FSMS</w:t>
            </w:r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：</w:t>
            </w:r>
            <w:r>
              <w:rPr>
                <w:rFonts w:hint="eastAsia" w:eastAsia="Times New Roman"/>
                <w:sz w:val="21"/>
                <w:szCs w:val="21"/>
              </w:rPr>
              <w:t>5.3/6.2/7.1.6/8</w:t>
            </w:r>
            <w:r>
              <w:rPr>
                <w:rFonts w:eastAsia="Times New Roman"/>
                <w:sz w:val="21"/>
                <w:szCs w:val="21"/>
                <w:lang w:val="de-DE"/>
              </w:rPr>
              <w:t>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00</w:t>
            </w:r>
            <w:r>
              <w:rPr>
                <w:rFonts w:hint="eastAsia"/>
                <w:color w:val="000000"/>
                <w:sz w:val="21"/>
                <w:szCs w:val="21"/>
              </w:rPr>
              <w:t>-</w:t>
            </w:r>
            <w:r>
              <w:rPr>
                <w:color w:val="FF0000"/>
                <w:sz w:val="21"/>
                <w:szCs w:val="21"/>
              </w:rPr>
              <w:t>12:30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休息</w:t>
            </w:r>
          </w:p>
        </w:tc>
        <w:tc>
          <w:tcPr>
            <w:tcW w:w="3662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 xml:space="preserve">AB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30</w:t>
            </w:r>
            <w:r>
              <w:rPr>
                <w:rFonts w:hint="eastAsia"/>
                <w:color w:val="000000"/>
                <w:sz w:val="21"/>
                <w:szCs w:val="21"/>
              </w:rPr>
              <w:t>-1</w:t>
            </w:r>
            <w:r>
              <w:rPr>
                <w:color w:val="000000"/>
                <w:sz w:val="21"/>
                <w:szCs w:val="21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FFFFFF" w:themeFill="background1"/>
          </w:tcPr>
          <w:p>
            <w:pPr>
              <w:jc w:val="left"/>
              <w:rPr>
                <w:kern w:val="10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补充审核</w:t>
            </w:r>
          </w:p>
        </w:tc>
        <w:tc>
          <w:tcPr>
            <w:tcW w:w="2245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0-</w:t>
            </w:r>
            <w:r>
              <w:rPr>
                <w:color w:val="000000"/>
                <w:sz w:val="21"/>
                <w:szCs w:val="21"/>
              </w:rPr>
              <w:t>16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00</w:t>
            </w:r>
          </w:p>
        </w:tc>
        <w:tc>
          <w:tcPr>
            <w:tcW w:w="1064" w:type="dxa"/>
            <w:shd w:val="clear" w:color="auto" w:fill="FFFFFF" w:themeFill="background1"/>
          </w:tcPr>
          <w:p>
            <w:pPr>
              <w:spacing w:line="300" w:lineRule="exact"/>
              <w:rPr>
                <w:rFonts w:eastAsia="楷体_GB2312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审核组整理资料和管代沟通</w:t>
            </w:r>
          </w:p>
        </w:tc>
        <w:tc>
          <w:tcPr>
            <w:tcW w:w="2245" w:type="dxa"/>
            <w:shd w:val="clear" w:color="auto" w:fill="FFFFFF" w:themeFill="background1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30</w:t>
            </w:r>
          </w:p>
        </w:tc>
        <w:tc>
          <w:tcPr>
            <w:tcW w:w="1064" w:type="dxa"/>
            <w:shd w:val="clear" w:color="auto" w:fill="FFFFFF" w:themeFill="background1"/>
          </w:tcPr>
          <w:p>
            <w:pPr>
              <w:rPr>
                <w:rFonts w:eastAsia="楷体_GB2312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</w:t>
            </w:r>
            <w:r>
              <w:rPr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2245" w:type="dxa"/>
            <w:shd w:val="clear" w:color="auto" w:fill="FFFFFF" w:themeFill="background1"/>
          </w:tcPr>
          <w:p>
            <w:pPr>
              <w:pStyle w:val="12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0" r="9525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-23审核计划(03版)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60.75pt;margin-top:9.9pt;height:20.2pt;width:159.25pt;z-index:251659264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qfdNCNcAAAAKAQAADwAAAAAAAAABACAAAAAiAAAAZHJzL2Rvd25yZXYu&#10;eG1sUEsBAhQAFAAAAAgAh07iQHtaO9DDAQAAdw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A6"/>
    <w:rsid w:val="00156B5E"/>
    <w:rsid w:val="0023284A"/>
    <w:rsid w:val="002B2EEE"/>
    <w:rsid w:val="002E6FE9"/>
    <w:rsid w:val="0063620F"/>
    <w:rsid w:val="008420F3"/>
    <w:rsid w:val="008D563A"/>
    <w:rsid w:val="00AD2FFB"/>
    <w:rsid w:val="00AE04EF"/>
    <w:rsid w:val="00CC3DA6"/>
    <w:rsid w:val="00CF0E3F"/>
    <w:rsid w:val="00D44EEC"/>
    <w:rsid w:val="00D52AAC"/>
    <w:rsid w:val="00DA629F"/>
    <w:rsid w:val="00F64655"/>
    <w:rsid w:val="07EE04C9"/>
    <w:rsid w:val="11085F21"/>
    <w:rsid w:val="120D737B"/>
    <w:rsid w:val="33423F36"/>
    <w:rsid w:val="3EC8260E"/>
    <w:rsid w:val="5FD43591"/>
    <w:rsid w:val="602C7F70"/>
    <w:rsid w:val="61B26D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503</Words>
  <Characters>2872</Characters>
  <Lines>23</Lines>
  <Paragraphs>6</Paragraphs>
  <TotalTime>23</TotalTime>
  <ScaleCrop>false</ScaleCrop>
  <LinksUpToDate>false</LinksUpToDate>
  <CharactersWithSpaces>3369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longbefore_2020</cp:lastModifiedBy>
  <dcterms:modified xsi:type="dcterms:W3CDTF">2021-06-22T08:42:29Z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5DDD2195D1C44E5C8F964329BBF7C2E9</vt:lpwstr>
  </property>
</Properties>
</file>