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W w:w="10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95"/>
        <w:gridCol w:w="661"/>
        <w:gridCol w:w="68"/>
        <w:gridCol w:w="281"/>
        <w:gridCol w:w="185"/>
        <w:gridCol w:w="453"/>
        <w:gridCol w:w="71"/>
        <w:gridCol w:w="914"/>
        <w:gridCol w:w="149"/>
        <w:gridCol w:w="609"/>
        <w:gridCol w:w="422"/>
        <w:gridCol w:w="174"/>
        <w:gridCol w:w="921"/>
        <w:gridCol w:w="341"/>
        <w:gridCol w:w="193"/>
        <w:gridCol w:w="377"/>
        <w:gridCol w:w="507"/>
        <w:gridCol w:w="71"/>
        <w:gridCol w:w="112"/>
        <w:gridCol w:w="265"/>
        <w:gridCol w:w="386"/>
        <w:gridCol w:w="87"/>
        <w:gridCol w:w="230"/>
        <w:gridCol w:w="411"/>
        <w:gridCol w:w="931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5" w:hRule="atLeast"/>
          <w:jc w:val="center"/>
        </w:trPr>
        <w:tc>
          <w:tcPr>
            <w:tcW w:w="2056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受审核方</w:t>
            </w:r>
          </w:p>
        </w:tc>
        <w:tc>
          <w:tcPr>
            <w:tcW w:w="8158" w:type="dxa"/>
            <w:gridSpan w:val="23"/>
            <w:noWrap w:val="0"/>
            <w:vAlign w:val="center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21"/>
                <w:szCs w:val="21"/>
              </w:rPr>
              <w:t>杭州苕顺农副产品有限公司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5" w:hRule="atLeast"/>
          <w:jc w:val="center"/>
        </w:trPr>
        <w:tc>
          <w:tcPr>
            <w:tcW w:w="2056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注册地址（同营业执照）</w:t>
            </w:r>
          </w:p>
        </w:tc>
        <w:tc>
          <w:tcPr>
            <w:tcW w:w="8158" w:type="dxa"/>
            <w:gridSpan w:val="23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浙江省杭州市余杭区良渚街道新港村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5" w:hRule="atLeast"/>
          <w:jc w:val="center"/>
        </w:trPr>
        <w:tc>
          <w:tcPr>
            <w:tcW w:w="2056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经营地址（同审核现场）</w:t>
            </w:r>
          </w:p>
        </w:tc>
        <w:tc>
          <w:tcPr>
            <w:tcW w:w="8158" w:type="dxa"/>
            <w:gridSpan w:val="23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浙江省杭州市余杭区良渚街道新港村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60" w:hRule="atLeast"/>
          <w:jc w:val="center"/>
        </w:trPr>
        <w:tc>
          <w:tcPr>
            <w:tcW w:w="2056" w:type="dxa"/>
            <w:gridSpan w:val="3"/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合同编号</w:t>
            </w:r>
          </w:p>
        </w:tc>
        <w:tc>
          <w:tcPr>
            <w:tcW w:w="1972" w:type="dxa"/>
            <w:gridSpan w:val="6"/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0257-2020-F-2021</w:t>
            </w:r>
          </w:p>
        </w:tc>
        <w:tc>
          <w:tcPr>
            <w:tcW w:w="1180" w:type="dxa"/>
            <w:gridSpan w:val="3"/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审核领域</w:t>
            </w:r>
          </w:p>
        </w:tc>
        <w:tc>
          <w:tcPr>
            <w:tcW w:w="5006" w:type="dxa"/>
            <w:gridSpan w:val="14"/>
            <w:vAlign w:val="center"/>
          </w:tcPr>
          <w:p>
            <w:pPr>
              <w:spacing w:line="240" w:lineRule="auto"/>
              <w:rPr>
                <w:spacing w:val="-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pacing w:val="-2"/>
                <w:sz w:val="18"/>
                <w:szCs w:val="18"/>
              </w:rPr>
              <w:t>QMS</w:t>
            </w:r>
            <w:r>
              <w:rPr>
                <w:rFonts w:hint="eastAsia"/>
                <w:sz w:val="18"/>
                <w:szCs w:val="18"/>
              </w:rPr>
              <w:t>□5</w:t>
            </w:r>
            <w:r>
              <w:rPr>
                <w:sz w:val="18"/>
                <w:szCs w:val="18"/>
              </w:rPr>
              <w:t>0430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pacing w:val="-2"/>
                <w:sz w:val="18"/>
                <w:szCs w:val="18"/>
              </w:rPr>
              <w:t>EMS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pacing w:val="-2"/>
                <w:sz w:val="18"/>
                <w:szCs w:val="18"/>
              </w:rPr>
              <w:t xml:space="preserve">OHSMS </w:t>
            </w:r>
          </w:p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☑</w:t>
            </w:r>
            <w:r>
              <w:rPr>
                <w:rFonts w:hint="eastAsia"/>
                <w:spacing w:val="-2"/>
                <w:sz w:val="18"/>
                <w:szCs w:val="18"/>
              </w:rPr>
              <w:t>FS</w:t>
            </w:r>
            <w:r>
              <w:rPr>
                <w:spacing w:val="-2"/>
                <w:sz w:val="18"/>
                <w:szCs w:val="18"/>
              </w:rPr>
              <w:t xml:space="preserve">MS 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rFonts w:hint="eastAsia"/>
                <w:spacing w:val="-2"/>
                <w:sz w:val="18"/>
                <w:szCs w:val="18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5" w:hRule="atLeast"/>
          <w:jc w:val="center"/>
        </w:trPr>
        <w:tc>
          <w:tcPr>
            <w:tcW w:w="2056" w:type="dxa"/>
            <w:gridSpan w:val="3"/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</w:t>
            </w:r>
          </w:p>
        </w:tc>
        <w:tc>
          <w:tcPr>
            <w:tcW w:w="1972" w:type="dxa"/>
            <w:gridSpan w:val="6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何妙仙</w:t>
            </w:r>
          </w:p>
        </w:tc>
        <w:tc>
          <w:tcPr>
            <w:tcW w:w="1180" w:type="dxa"/>
            <w:gridSpan w:val="3"/>
            <w:vAlign w:val="center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2006" w:type="dxa"/>
            <w:gridSpan w:val="5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13958151600</w:t>
            </w:r>
          </w:p>
        </w:tc>
        <w:tc>
          <w:tcPr>
            <w:tcW w:w="955" w:type="dxa"/>
            <w:gridSpan w:val="4"/>
            <w:vMerge w:val="restart"/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邮箱</w:t>
            </w:r>
          </w:p>
        </w:tc>
        <w:tc>
          <w:tcPr>
            <w:tcW w:w="2059" w:type="dxa"/>
            <w:gridSpan w:val="6"/>
            <w:vMerge w:val="restart"/>
            <w:vAlign w:val="center"/>
          </w:tcPr>
          <w:p>
            <w:pPr>
              <w:spacing w:line="240" w:lineRule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6" w:type="dxa"/>
            <w:gridSpan w:val="3"/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最高管理者或管理者代表</w:t>
            </w:r>
          </w:p>
        </w:tc>
        <w:tc>
          <w:tcPr>
            <w:tcW w:w="1972" w:type="dxa"/>
            <w:gridSpan w:val="6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吴炳松</w:t>
            </w:r>
          </w:p>
        </w:tc>
        <w:tc>
          <w:tcPr>
            <w:tcW w:w="1180" w:type="dxa"/>
            <w:gridSpan w:val="3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电话</w:t>
            </w:r>
          </w:p>
        </w:tc>
        <w:tc>
          <w:tcPr>
            <w:tcW w:w="2006" w:type="dxa"/>
            <w:gridSpan w:val="5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——</w:t>
            </w:r>
          </w:p>
        </w:tc>
        <w:tc>
          <w:tcPr>
            <w:tcW w:w="955" w:type="dxa"/>
            <w:gridSpan w:val="4"/>
            <w:vMerge w:val="continue"/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059" w:type="dxa"/>
            <w:gridSpan w:val="6"/>
            <w:vMerge w:val="continue"/>
            <w:vAlign w:val="center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5" w:hRule="atLeast"/>
          <w:jc w:val="center"/>
        </w:trPr>
        <w:tc>
          <w:tcPr>
            <w:tcW w:w="2056" w:type="dxa"/>
            <w:gridSpan w:val="3"/>
            <w:noWrap w:val="0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审核类型</w:t>
            </w:r>
          </w:p>
        </w:tc>
        <w:tc>
          <w:tcPr>
            <w:tcW w:w="8158" w:type="dxa"/>
            <w:gridSpan w:val="23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0" w:name="审核类型ZB"/>
            <w:r>
              <w:rPr>
                <w:rFonts w:hint="eastAsia" w:ascii="宋体" w:hAnsi="宋体"/>
                <w:b/>
                <w:bCs/>
                <w:sz w:val="20"/>
              </w:rPr>
              <w:t xml:space="preserve">□初次认证第（二）阶段  ☑监督审核（1） </w:t>
            </w:r>
            <w:bookmarkEnd w:id="0"/>
            <w:r>
              <w:rPr>
                <w:rFonts w:hint="eastAsia" w:ascii="宋体" w:hAnsi="宋体"/>
                <w:b/>
                <w:bCs/>
                <w:sz w:val="20"/>
              </w:rPr>
              <w:t>□再认证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90" w:hRule="atLeast"/>
          <w:jc w:val="center"/>
        </w:trPr>
        <w:tc>
          <w:tcPr>
            <w:tcW w:w="2056" w:type="dxa"/>
            <w:gridSpan w:val="3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审核目的</w:t>
            </w:r>
          </w:p>
        </w:tc>
        <w:tc>
          <w:tcPr>
            <w:tcW w:w="8158" w:type="dxa"/>
            <w:gridSpan w:val="23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hint="eastAsia" w:ascii="宋体" w:hAnsi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</w:rPr>
              <w:t>☑监督审核：评价组织管理体系的持续符合性和有效性，以确定是否推荐保持认证证书。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59" w:leftChars="-51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99" w:hRule="atLeast"/>
          <w:jc w:val="center"/>
        </w:trPr>
        <w:tc>
          <w:tcPr>
            <w:tcW w:w="2056" w:type="dxa"/>
            <w:gridSpan w:val="3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审核范围</w:t>
            </w:r>
          </w:p>
        </w:tc>
        <w:tc>
          <w:tcPr>
            <w:tcW w:w="6499" w:type="dxa"/>
            <w:gridSpan w:val="19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F：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  <w:lang w:val="en-US" w:eastAsia="zh-CN"/>
              </w:rPr>
              <w:t>位于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浙江省杭州市余杭区良渚街道新港村杭州苕顺农副产品有限公司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  <w:lang w:val="en-US" w:eastAsia="zh-CN"/>
              </w:rPr>
              <w:t>分拣区的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冷冻水产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  <w:lang w:val="en-US" w:eastAsia="zh-CN"/>
              </w:rPr>
              <w:t>品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和鲜活水产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  <w:lang w:val="en-US" w:eastAsia="zh-CN"/>
              </w:rPr>
              <w:t>品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的销售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  <w:lang w:val="en-US" w:eastAsia="zh-CN"/>
              </w:rPr>
              <w:t>运输和贮藏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728" w:type="dxa"/>
            <w:gridSpan w:val="3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代码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F:GII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sz w:val="18"/>
                <w:szCs w:val="18"/>
              </w:rPr>
              <w:t>GI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40" w:hRule="atLeast"/>
          <w:jc w:val="center"/>
        </w:trPr>
        <w:tc>
          <w:tcPr>
            <w:tcW w:w="2056" w:type="dxa"/>
            <w:gridSpan w:val="3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审核准则</w:t>
            </w:r>
          </w:p>
        </w:tc>
        <w:tc>
          <w:tcPr>
            <w:tcW w:w="8158" w:type="dxa"/>
            <w:gridSpan w:val="23"/>
            <w:noWrap w:val="0"/>
            <w:vAlign w:val="center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GB/T19001-2016□GB/T 50430-2017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GB/T24001-2016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□GB/T28001-2011</w:t>
            </w:r>
          </w:p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GB/T45001：2020标准 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</w:p>
          <w:p>
            <w:pPr>
              <w:spacing w:line="240" w:lineRule="exact"/>
              <w:rPr>
                <w:rFonts w:ascii="宋体" w:hAnsi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☑ISO22000:2018 &amp;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专项技术要求： </w:t>
            </w:r>
            <w:r>
              <w:rPr>
                <w:rFonts w:ascii="宋体" w:hAnsi="宋体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u w:val="single"/>
                <w:lang w:val="en-GB"/>
              </w:rPr>
              <w:t xml:space="preserve">CNCA/CTS </w:t>
            </w:r>
            <w:r>
              <w:rPr>
                <w:rFonts w:ascii="宋体" w:hAnsi="宋体"/>
                <w:sz w:val="18"/>
                <w:szCs w:val="18"/>
                <w:u w:val="single"/>
                <w:lang w:val="en-GB"/>
              </w:rPr>
              <w:t>0013</w:t>
            </w:r>
            <w:r>
              <w:rPr>
                <w:rFonts w:hint="eastAsia" w:ascii="宋体" w:hAnsi="宋体"/>
                <w:sz w:val="18"/>
                <w:szCs w:val="18"/>
                <w:u w:val="single"/>
                <w:lang w:val="en-GB"/>
              </w:rPr>
              <w:t>-20</w:t>
            </w:r>
            <w:r>
              <w:rPr>
                <w:rFonts w:ascii="宋体" w:hAnsi="宋体"/>
                <w:sz w:val="18"/>
                <w:szCs w:val="18"/>
                <w:u w:val="single"/>
                <w:lang w:val="en-GB"/>
              </w:rPr>
              <w:t>14</w:t>
            </w:r>
            <w:r>
              <w:rPr>
                <w:rFonts w:hint="eastAsia" w:ascii="宋体" w:hAnsi="宋体"/>
                <w:sz w:val="18"/>
                <w:szCs w:val="18"/>
                <w:u w:val="single"/>
                <w:lang w:val="en-GB"/>
              </w:rPr>
              <w:t>（CCAA</w:t>
            </w:r>
            <w:r>
              <w:rPr>
                <w:rFonts w:ascii="宋体" w:hAnsi="宋体"/>
                <w:sz w:val="18"/>
                <w:szCs w:val="18"/>
                <w:u w:val="single"/>
                <w:lang w:val="en-GB"/>
              </w:rPr>
              <w:t>0021</w:t>
            </w:r>
            <w:r>
              <w:rPr>
                <w:rFonts w:hint="eastAsia" w:ascii="宋体" w:hAnsi="宋体"/>
                <w:sz w:val="18"/>
                <w:szCs w:val="18"/>
                <w:u w:val="single"/>
                <w:lang w:val="en-GB"/>
              </w:rPr>
              <w:t>-2014） 食品安全管理体系 运输和贮藏企业要求</w:t>
            </w:r>
            <w:r>
              <w:rPr>
                <w:rFonts w:hint="eastAsia" w:ascii="宋体" w:hAnsi="宋体"/>
                <w:b/>
                <w:sz w:val="18"/>
                <w:szCs w:val="18"/>
                <w:u w:val="single"/>
              </w:rPr>
              <w:t xml:space="preserve">  </w:t>
            </w:r>
          </w:p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r>
              <w:rPr>
                <w:rFonts w:ascii="宋体" w:hAnsi="宋体"/>
                <w:b/>
                <w:sz w:val="18"/>
                <w:szCs w:val="18"/>
              </w:rPr>
              <w:t>GB/T 27341-2009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&amp;</w:t>
            </w:r>
            <w:r>
              <w:rPr>
                <w:rFonts w:ascii="宋体" w:hAnsi="宋体"/>
                <w:b/>
                <w:sz w:val="18"/>
                <w:szCs w:val="18"/>
              </w:rPr>
              <w:t>GB 14881-2013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&amp;</w:t>
            </w:r>
            <w:r>
              <w:rPr>
                <w:rFonts w:ascii="宋体" w:hAnsi="宋体"/>
                <w:b/>
                <w:sz w:val="18"/>
                <w:szCs w:val="18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☑适用于受审核方的法律法规及其他要求； 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☑认证合同</w:t>
            </w:r>
          </w:p>
          <w:p>
            <w:pPr>
              <w:rPr>
                <w:b/>
                <w:sz w:val="18"/>
                <w:szCs w:val="18"/>
                <w:lang w:val="de-DE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☑受审核方管理体系文件 (手册版本号：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29" w:hRule="atLeast"/>
          <w:jc w:val="center"/>
        </w:trPr>
        <w:tc>
          <w:tcPr>
            <w:tcW w:w="2056" w:type="dxa"/>
            <w:gridSpan w:val="3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审核日期</w:t>
            </w:r>
          </w:p>
        </w:tc>
        <w:tc>
          <w:tcPr>
            <w:tcW w:w="8158" w:type="dxa"/>
            <w:gridSpan w:val="2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远程审核于2020年   月   日 上午至     年    月    日 下午 (共   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9" w:hRule="atLeast"/>
          <w:jc w:val="center"/>
        </w:trPr>
        <w:tc>
          <w:tcPr>
            <w:tcW w:w="2056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158" w:type="dxa"/>
            <w:gridSpan w:val="2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181" w:firstLineChars="100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现场审核于20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/>
                <w:b/>
                <w:sz w:val="18"/>
                <w:szCs w:val="18"/>
              </w:rPr>
              <w:t>年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/>
                <w:b/>
                <w:sz w:val="18"/>
                <w:szCs w:val="18"/>
              </w:rPr>
              <w:t xml:space="preserve">日 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上</w:t>
            </w:r>
            <w:r>
              <w:rPr>
                <w:rFonts w:hint="eastAsia"/>
                <w:b/>
                <w:sz w:val="18"/>
                <w:szCs w:val="18"/>
              </w:rPr>
              <w:t>午至20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/>
                <w:b/>
                <w:sz w:val="18"/>
                <w:szCs w:val="18"/>
              </w:rPr>
              <w:t>年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/>
                <w:b/>
                <w:sz w:val="18"/>
                <w:szCs w:val="18"/>
              </w:rPr>
              <w:t xml:space="preserve">日 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下午</w:t>
            </w:r>
            <w:r>
              <w:rPr>
                <w:rFonts w:hint="eastAsia"/>
                <w:b/>
                <w:sz w:val="18"/>
                <w:szCs w:val="18"/>
              </w:rPr>
              <w:t xml:space="preserve"> (共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b/>
                <w:sz w:val="18"/>
                <w:szCs w:val="18"/>
              </w:rPr>
              <w:t>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2" w:hRule="atLeast"/>
          <w:jc w:val="center"/>
        </w:trPr>
        <w:tc>
          <w:tcPr>
            <w:tcW w:w="2056" w:type="dxa"/>
            <w:gridSpan w:val="3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审核语言</w:t>
            </w:r>
          </w:p>
        </w:tc>
        <w:tc>
          <w:tcPr>
            <w:tcW w:w="8158" w:type="dxa"/>
            <w:gridSpan w:val="2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☑</w:t>
            </w:r>
            <w:r>
              <w:rPr>
                <w:rFonts w:hint="eastAsia"/>
                <w:b/>
                <w:sz w:val="18"/>
                <w:szCs w:val="18"/>
              </w:rPr>
              <w:t>普通话</w:t>
            </w:r>
            <w:r>
              <w:rPr>
                <w:rFonts w:hint="eastAsia"/>
                <w:sz w:val="18"/>
                <w:szCs w:val="18"/>
                <w:lang w:val="de-DE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  <w:lang w:val="de-DE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  <w:jc w:val="center"/>
        </w:trPr>
        <w:tc>
          <w:tcPr>
            <w:tcW w:w="10214" w:type="dxa"/>
            <w:gridSpan w:val="26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70" w:hRule="atLeast"/>
          <w:jc w:val="center"/>
        </w:trPr>
        <w:tc>
          <w:tcPr>
            <w:tcW w:w="1395" w:type="dxa"/>
            <w:gridSpan w:val="2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1010" w:type="dxa"/>
            <w:gridSpan w:val="3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工作单位（仅限兼职审核员填写）</w:t>
            </w:r>
          </w:p>
        </w:tc>
        <w:tc>
          <w:tcPr>
            <w:tcW w:w="1148" w:type="dxa"/>
            <w:gridSpan w:val="4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850" w:type="dxa"/>
            <w:gridSpan w:val="4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70" w:hRule="atLeast"/>
          <w:jc w:val="center"/>
        </w:trPr>
        <w:tc>
          <w:tcPr>
            <w:tcW w:w="139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组长</w:t>
            </w:r>
          </w:p>
        </w:tc>
        <w:tc>
          <w:tcPr>
            <w:tcW w:w="1010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肖新龙</w:t>
            </w: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2020-N1FSMS-1232380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148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sz w:val="18"/>
                <w:szCs w:val="18"/>
                <w:highlight w:val="none"/>
              </w:rPr>
              <w:t>GII</w:t>
            </w:r>
          </w:p>
        </w:tc>
        <w:tc>
          <w:tcPr>
            <w:tcW w:w="850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17706316076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审核员1</w:t>
            </w:r>
          </w:p>
        </w:tc>
        <w:tc>
          <w:tcPr>
            <w:tcW w:w="101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任泽华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2020-N1FSMS-3059498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——</w:t>
            </w:r>
          </w:p>
        </w:tc>
        <w:tc>
          <w:tcPr>
            <w:tcW w:w="114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GII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bookmarkStart w:id="1" w:name="_GoBack"/>
            <w:bookmarkEnd w:id="1"/>
            <w:r>
              <w:rPr>
                <w:sz w:val="18"/>
                <w:szCs w:val="18"/>
                <w:highlight w:val="none"/>
              </w:rPr>
              <w:t>GI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13173653732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10" w:type="dxa"/>
            <w:gridSpan w:val="3"/>
            <w:vAlign w:val="center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22" w:hRule="atLeast"/>
          <w:jc w:val="center"/>
        </w:trPr>
        <w:tc>
          <w:tcPr>
            <w:tcW w:w="10214" w:type="dxa"/>
            <w:gridSpan w:val="26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81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924" w:type="dxa"/>
            <w:gridSpan w:val="3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466" w:type="dxa"/>
            <w:gridSpan w:val="2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196" w:type="dxa"/>
            <w:gridSpan w:val="5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现工作单位名称</w:t>
            </w:r>
          </w:p>
        </w:tc>
        <w:tc>
          <w:tcPr>
            <w:tcW w:w="2051" w:type="dxa"/>
            <w:gridSpan w:val="5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职务或职称</w:t>
            </w:r>
          </w:p>
        </w:tc>
        <w:tc>
          <w:tcPr>
            <w:tcW w:w="1067" w:type="dxa"/>
            <w:gridSpan w:val="4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968" w:type="dxa"/>
            <w:gridSpan w:val="4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65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技术专家1</w:t>
            </w:r>
          </w:p>
        </w:tc>
        <w:tc>
          <w:tcPr>
            <w:tcW w:w="924" w:type="dxa"/>
            <w:gridSpan w:val="3"/>
            <w:noWrap w:val="0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——</w:t>
            </w:r>
          </w:p>
        </w:tc>
        <w:tc>
          <w:tcPr>
            <w:tcW w:w="466" w:type="dxa"/>
            <w:gridSpan w:val="2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96" w:type="dxa"/>
            <w:gridSpan w:val="5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51" w:type="dxa"/>
            <w:gridSpan w:val="5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67" w:type="dxa"/>
            <w:gridSpan w:val="4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  <w:gridSpan w:val="4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65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技术专家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24" w:type="dxa"/>
            <w:gridSpan w:val="3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96" w:type="dxa"/>
            <w:gridSpan w:val="5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51" w:type="dxa"/>
            <w:gridSpan w:val="5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67" w:type="dxa"/>
            <w:gridSpan w:val="4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  <w:gridSpan w:val="4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25" w:hRule="atLeast"/>
          <w:jc w:val="center"/>
        </w:trPr>
        <w:tc>
          <w:tcPr>
            <w:tcW w:w="10214" w:type="dxa"/>
            <w:gridSpan w:val="26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审核组长</w:t>
            </w:r>
          </w:p>
        </w:tc>
        <w:tc>
          <w:tcPr>
            <w:tcW w:w="1843" w:type="dxa"/>
            <w:gridSpan w:val="6"/>
            <w:noWrap w:val="0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肖新龙</w:t>
            </w:r>
          </w:p>
        </w:tc>
        <w:tc>
          <w:tcPr>
            <w:tcW w:w="1134" w:type="dxa"/>
            <w:gridSpan w:val="3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审核方案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受审核方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签字及公章</w:t>
            </w:r>
          </w:p>
        </w:tc>
        <w:tc>
          <w:tcPr>
            <w:tcW w:w="2493" w:type="dxa"/>
            <w:gridSpan w:val="8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11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843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17706316076</w:t>
            </w:r>
          </w:p>
        </w:tc>
        <w:tc>
          <w:tcPr>
            <w:tcW w:w="1134" w:type="dxa"/>
            <w:gridSpan w:val="3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493" w:type="dxa"/>
            <w:gridSpan w:val="8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18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843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2021-06-10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2493" w:type="dxa"/>
            <w:gridSpan w:val="8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</w:p>
    <w:tbl>
      <w:tblPr>
        <w:tblStyle w:val="5"/>
        <w:tblpPr w:leftFromText="180" w:rightFromText="180" w:vertAnchor="text" w:horzAnchor="page" w:tblpX="917" w:tblpY="228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349"/>
        <w:gridCol w:w="1234"/>
        <w:gridCol w:w="3038"/>
        <w:gridCol w:w="2699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2021-06-16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全天</w:t>
            </w:r>
          </w:p>
        </w:tc>
        <w:tc>
          <w:tcPr>
            <w:tcW w:w="134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4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03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2699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EEECE1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8:30-10:00</w:t>
            </w:r>
          </w:p>
        </w:tc>
        <w:tc>
          <w:tcPr>
            <w:tcW w:w="1234" w:type="dxa"/>
            <w:shd w:val="clear" w:color="auto" w:fill="EEECE1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3038" w:type="dxa"/>
            <w:shd w:val="clear" w:color="auto" w:fill="EEECE1"/>
            <w:noWrap w:val="0"/>
            <w:vAlign w:val="top"/>
          </w:tcPr>
          <w:p>
            <w:pPr>
              <w:tabs>
                <w:tab w:val="left" w:pos="709"/>
              </w:tabs>
              <w:ind w:right="57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内外部因素、相关方的需求和期望、体系策划过程、</w:t>
            </w:r>
            <w:r>
              <w:rPr>
                <w:rFonts w:hint="eastAsia" w:ascii="宋体" w:hAnsi="宋体"/>
                <w:sz w:val="18"/>
                <w:szCs w:val="18"/>
              </w:rPr>
              <w:t>认证范围、过程方法、领导作用、岗位和职责、方针和目标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风险和机遇的策划、</w:t>
            </w:r>
            <w:r>
              <w:rPr>
                <w:rFonts w:hint="eastAsia"/>
                <w:sz w:val="18"/>
                <w:szCs w:val="18"/>
              </w:rPr>
              <w:t>资源、产品实现策划、</w:t>
            </w:r>
            <w:r>
              <w:rPr>
                <w:rFonts w:hint="eastAsia" w:ascii="宋体" w:hAnsi="宋体"/>
                <w:sz w:val="18"/>
                <w:szCs w:val="18"/>
              </w:rPr>
              <w:t>持续改进的机制、重大投诉处理、重大体系事故和变更管理，顾客反馈、产品召回、行业抽查情况</w:t>
            </w:r>
            <w:r>
              <w:rPr>
                <w:rFonts w:hint="eastAsia" w:cs="Arial"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持续改进</w:t>
            </w:r>
            <w:r>
              <w:rPr>
                <w:rFonts w:hint="eastAsia" w:cs="Arial"/>
                <w:bCs/>
                <w:sz w:val="18"/>
                <w:szCs w:val="18"/>
              </w:rPr>
              <w:t>、内部审核、不合格和纠正措施</w:t>
            </w:r>
            <w:r>
              <w:rPr>
                <w:rFonts w:hint="eastAsia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Arial"/>
                <w:bCs/>
                <w:sz w:val="18"/>
                <w:szCs w:val="18"/>
              </w:rPr>
              <w:t>管理评审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食品安全管理体系的更新、</w:t>
            </w:r>
            <w:r>
              <w:rPr>
                <w:rFonts w:hint="eastAsia"/>
                <w:sz w:val="18"/>
                <w:szCs w:val="18"/>
              </w:rPr>
              <w:t>对一阶段问题整改情况的确认</w:t>
            </w:r>
          </w:p>
        </w:tc>
        <w:tc>
          <w:tcPr>
            <w:tcW w:w="2699" w:type="dxa"/>
            <w:shd w:val="clear" w:color="auto" w:fill="EEECE1"/>
            <w:noWrap w:val="0"/>
            <w:vAlign w:val="top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FSMS：4.1</w:t>
            </w:r>
            <w:r>
              <w:rPr>
                <w:rFonts w:cs="Arial"/>
                <w:bCs/>
                <w:sz w:val="18"/>
                <w:szCs w:val="18"/>
              </w:rPr>
              <w:t>/4.2/4.3/4.4/5.1</w:t>
            </w:r>
            <w:r>
              <w:rPr>
                <w:rFonts w:hint="eastAsia" w:cs="Arial"/>
                <w:bCs/>
                <w:sz w:val="18"/>
                <w:szCs w:val="18"/>
              </w:rPr>
              <w:t>/</w:t>
            </w:r>
            <w:r>
              <w:rPr>
                <w:rFonts w:cs="Arial"/>
                <w:bCs/>
                <w:sz w:val="18"/>
                <w:szCs w:val="18"/>
              </w:rPr>
              <w:t>5.2</w:t>
            </w:r>
            <w:r>
              <w:rPr>
                <w:rFonts w:hint="eastAsia" w:cs="Arial"/>
                <w:bCs/>
                <w:sz w:val="18"/>
                <w:szCs w:val="18"/>
              </w:rPr>
              <w:t>/</w:t>
            </w:r>
            <w:r>
              <w:rPr>
                <w:rFonts w:cs="Arial"/>
                <w:bCs/>
                <w:sz w:val="18"/>
                <w:szCs w:val="18"/>
              </w:rPr>
              <w:t>5.3</w:t>
            </w:r>
            <w:r>
              <w:rPr>
                <w:rFonts w:hint="eastAsia" w:cs="Arial"/>
                <w:bCs/>
                <w:sz w:val="18"/>
                <w:szCs w:val="18"/>
              </w:rPr>
              <w:t>/6.1/6.2/6.3/7.1</w:t>
            </w:r>
            <w:r>
              <w:rPr>
                <w:rFonts w:cs="Arial"/>
                <w:bCs/>
                <w:sz w:val="18"/>
                <w:szCs w:val="18"/>
              </w:rPr>
              <w:t>.1/</w:t>
            </w:r>
            <w:r>
              <w:rPr>
                <w:rFonts w:hint="eastAsia" w:cs="Arial"/>
                <w:bCs/>
                <w:sz w:val="18"/>
                <w:szCs w:val="18"/>
              </w:rPr>
              <w:t>7.4/9.1.1/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9.2/</w:t>
            </w:r>
            <w:r>
              <w:rPr>
                <w:rFonts w:hint="eastAsia" w:cs="Arial"/>
                <w:bCs/>
                <w:sz w:val="18"/>
                <w:szCs w:val="18"/>
              </w:rPr>
              <w:t>9.3/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10.1/</w:t>
            </w:r>
            <w:r>
              <w:rPr>
                <w:rFonts w:cs="Arial"/>
                <w:bCs/>
                <w:sz w:val="18"/>
                <w:szCs w:val="18"/>
              </w:rPr>
              <w:t>10.2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/10.3</w:t>
            </w:r>
          </w:p>
          <w:p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EEECE1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E6E0EC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8:30—10:00</w:t>
            </w:r>
          </w:p>
        </w:tc>
        <w:tc>
          <w:tcPr>
            <w:tcW w:w="1234" w:type="dxa"/>
            <w:shd w:val="clear" w:color="auto" w:fill="E6E0EC"/>
            <w:noWrap w:val="0"/>
            <w:vAlign w:val="top"/>
          </w:tcPr>
          <w:p>
            <w:pPr>
              <w:jc w:val="left"/>
              <w:rPr>
                <w:rFonts w:ascii="宋体" w:hAnsi="宋体"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/>
                <w:kern w:val="10"/>
                <w:sz w:val="18"/>
                <w:szCs w:val="18"/>
                <w:lang w:val="en-US" w:eastAsia="zh-CN"/>
              </w:rPr>
              <w:t>食品安全小组</w:t>
            </w:r>
          </w:p>
        </w:tc>
        <w:tc>
          <w:tcPr>
            <w:tcW w:w="3038" w:type="dxa"/>
            <w:shd w:val="clear" w:color="auto" w:fill="E6E0EC"/>
            <w:noWrap w:val="0"/>
            <w:vAlign w:val="top"/>
          </w:tcPr>
          <w:p>
            <w:pPr>
              <w:spacing w:line="30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食品安全/HACCP小组及职责、前提方案、实施危害分析的预备步骤、危害分析、操作性前提方案(PRPs)的建立、HACCP计划的建立、预备信息的更新、规定前提方案和HACCP计划文件的更新、验证策划、标识和可追溯性系统/计划、控制措施组合的确认、食品安全管理体系的验证及结果分析、产品</w:t>
            </w:r>
            <w:r>
              <w:rPr>
                <w:rFonts w:hint="eastAsia" w:cs="Arial"/>
                <w:sz w:val="18"/>
                <w:szCs w:val="18"/>
              </w:rPr>
              <w:t>撤回/召回</w:t>
            </w:r>
            <w:r>
              <w:rPr>
                <w:rFonts w:hint="eastAsia" w:cs="Arial"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应急预案</w:t>
            </w:r>
          </w:p>
        </w:tc>
        <w:tc>
          <w:tcPr>
            <w:tcW w:w="2699" w:type="dxa"/>
            <w:shd w:val="clear" w:color="auto" w:fill="E6E0EC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FSMS: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eastAsia="宋体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5</w:t>
            </w:r>
            <w:r>
              <w:rPr>
                <w:rFonts w:cs="Arial"/>
                <w:bCs/>
                <w:sz w:val="18"/>
                <w:szCs w:val="18"/>
              </w:rPr>
              <w:t>.3/</w:t>
            </w:r>
            <w:r>
              <w:rPr>
                <w:rFonts w:hint="eastAsia" w:cs="Arial"/>
                <w:bCs/>
                <w:sz w:val="18"/>
                <w:szCs w:val="18"/>
              </w:rPr>
              <w:t>7.1.5/</w:t>
            </w:r>
            <w:r>
              <w:rPr>
                <w:rFonts w:cs="Arial"/>
                <w:bCs/>
                <w:sz w:val="18"/>
                <w:szCs w:val="18"/>
              </w:rPr>
              <w:t>8.1/8.2/8.3/8.4/8.5/8.6/8.8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/9.1.2</w:t>
            </w:r>
          </w:p>
          <w:p>
            <w:pPr>
              <w:autoSpaceDE w:val="0"/>
              <w:autoSpaceDN w:val="0"/>
              <w:adjustRightInd w:val="0"/>
              <w:rPr>
                <w:rFonts w:hint="eastAsia" w:cs="Arial"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E6E0EC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EEECE1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10:00-12:30</w:t>
            </w:r>
          </w:p>
        </w:tc>
        <w:tc>
          <w:tcPr>
            <w:tcW w:w="1234" w:type="dxa"/>
            <w:shd w:val="clear" w:color="auto" w:fill="EEECE1"/>
            <w:noWrap w:val="0"/>
            <w:vAlign w:val="top"/>
          </w:tcPr>
          <w:p>
            <w:pPr>
              <w:rPr>
                <w:rFonts w:hint="default" w:ascii="楷体_GB2312" w:hAnsi="Times New Roman" w:eastAsia="楷体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/>
                <w:b/>
                <w:bCs/>
                <w:kern w:val="2"/>
                <w:sz w:val="18"/>
                <w:szCs w:val="18"/>
                <w:lang w:val="en-US" w:eastAsia="zh-CN" w:bidi="ar-SA"/>
              </w:rPr>
              <w:t>办公室</w:t>
            </w:r>
          </w:p>
        </w:tc>
        <w:tc>
          <w:tcPr>
            <w:tcW w:w="3038" w:type="dxa"/>
            <w:shd w:val="clear" w:color="auto" w:fill="EEECE1"/>
            <w:noWrap w:val="0"/>
            <w:vAlign w:val="top"/>
          </w:tcPr>
          <w:p>
            <w:pPr>
              <w:spacing w:line="300" w:lineRule="exact"/>
              <w:rPr>
                <w:rFonts w:hint="eastAsia" w:ascii="Times New Roman" w:hAnsi="Times New Roman" w:cs="Arial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目标、</w:t>
            </w:r>
            <w:r>
              <w:rPr>
                <w:rFonts w:hint="eastAsia" w:cs="Arial"/>
                <w:bCs/>
                <w:sz w:val="18"/>
                <w:szCs w:val="18"/>
              </w:rPr>
              <w:t>职责、文件和记录管理；内外部沟通、人员健康管理、持证上岗人员、人员招聘、员工培训及有效性评价；</w:t>
            </w:r>
          </w:p>
        </w:tc>
        <w:tc>
          <w:tcPr>
            <w:tcW w:w="2699" w:type="dxa"/>
            <w:shd w:val="clear" w:color="auto" w:fill="EEECE1"/>
            <w:noWrap w:val="0"/>
            <w:vAlign w:val="top"/>
          </w:tcPr>
          <w:p>
            <w:pPr>
              <w:pStyle w:val="12"/>
              <w:spacing w:after="0"/>
              <w:rPr>
                <w:rFonts w:hint="default" w:eastAsia="宋体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cs="Arial"/>
                <w:bCs/>
                <w:sz w:val="18"/>
                <w:szCs w:val="18"/>
              </w:rPr>
              <w:t>FSMS</w:t>
            </w:r>
            <w:r>
              <w:rPr>
                <w:rFonts w:hint="eastAsia" w:cs="Arial"/>
                <w:bCs/>
                <w:sz w:val="18"/>
                <w:szCs w:val="18"/>
              </w:rPr>
              <w:t>：</w:t>
            </w:r>
            <w:r>
              <w:rPr>
                <w:rFonts w:hint="eastAsia" w:eastAsia="宋体" w:cs="Arial"/>
                <w:bCs/>
                <w:sz w:val="18"/>
                <w:szCs w:val="18"/>
                <w:lang w:val="en-US" w:eastAsia="zh-CN"/>
              </w:rPr>
              <w:t>5.3/6.2/</w:t>
            </w:r>
          </w:p>
          <w:p>
            <w:pPr>
              <w:pStyle w:val="12"/>
              <w:spacing w:after="0"/>
              <w:rPr>
                <w:rFonts w:hint="default" w:eastAsia="宋体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Arial"/>
                <w:bCs/>
                <w:sz w:val="18"/>
                <w:szCs w:val="18"/>
                <w:lang w:val="en-US" w:eastAsia="zh-CN"/>
              </w:rPr>
              <w:t>7.1.2/7.2/7.3/7.4/7.5</w:t>
            </w:r>
          </w:p>
          <w:p>
            <w:pPr>
              <w:pStyle w:val="12"/>
              <w:spacing w:after="0"/>
              <w:rPr>
                <w:rFonts w:hint="eastAsia" w:ascii="Times New Roman" w:hAnsi="Times New Roman" w:eastAsia="Times New Roman" w:cs="Arial"/>
                <w:bCs/>
                <w:kern w:val="2"/>
                <w:sz w:val="18"/>
                <w:szCs w:val="18"/>
                <w:lang w:val="de-DE" w:eastAsia="zh-CN" w:bidi="ar-SA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EEECE1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E6E0EC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-12:30</w:t>
            </w:r>
          </w:p>
        </w:tc>
        <w:tc>
          <w:tcPr>
            <w:tcW w:w="1234" w:type="dxa"/>
            <w:shd w:val="clear" w:color="auto" w:fill="E6E0EC"/>
            <w:noWrap w:val="0"/>
            <w:vAlign w:val="top"/>
          </w:tcPr>
          <w:p>
            <w:pPr>
              <w:spacing w:line="300" w:lineRule="exact"/>
              <w:rPr>
                <w:rFonts w:hint="default" w:ascii="宋体" w:hAnsi="宋体" w:eastAsia="楷体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楷体_GB2312"/>
                <w:b/>
                <w:bCs/>
                <w:sz w:val="18"/>
                <w:szCs w:val="18"/>
                <w:lang w:val="en-US" w:eastAsia="zh-CN"/>
              </w:rPr>
              <w:t>分拣部及现场</w:t>
            </w:r>
          </w:p>
        </w:tc>
        <w:tc>
          <w:tcPr>
            <w:tcW w:w="3038" w:type="dxa"/>
            <w:shd w:val="clear" w:color="auto" w:fill="E6E0EC"/>
            <w:noWrap w:val="0"/>
            <w:vAlign w:val="top"/>
          </w:tcPr>
          <w:p>
            <w:pPr>
              <w:spacing w:line="300" w:lineRule="exact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基础设施、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车辆管理、</w:t>
            </w:r>
            <w:r>
              <w:rPr>
                <w:rFonts w:hint="eastAsia" w:cs="Arial"/>
                <w:bCs/>
                <w:sz w:val="18"/>
                <w:szCs w:val="18"/>
              </w:rPr>
              <w:t>特种设备管理</w:t>
            </w:r>
            <w:r>
              <w:rPr>
                <w:rFonts w:hint="eastAsia" w:cs="Arial"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适用时</w:t>
            </w:r>
            <w:r>
              <w:rPr>
                <w:rFonts w:hint="eastAsia" w:cs="Arial"/>
                <w:bCs/>
                <w:sz w:val="18"/>
                <w:szCs w:val="18"/>
                <w:lang w:eastAsia="zh-CN"/>
              </w:rPr>
              <w:t>）</w:t>
            </w:r>
            <w:r>
              <w:rPr>
                <w:rFonts w:hint="eastAsia" w:cs="Arial"/>
                <w:bCs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工作环境控制、</w:t>
            </w:r>
            <w:r>
              <w:rPr>
                <w:rFonts w:cs="Arial"/>
                <w:bCs/>
                <w:sz w:val="18"/>
                <w:szCs w:val="18"/>
              </w:rPr>
              <w:t>(PRPs)</w:t>
            </w:r>
            <w:r>
              <w:rPr>
                <w:rFonts w:hint="eastAsia" w:cs="Arial"/>
                <w:bCs/>
                <w:sz w:val="18"/>
                <w:szCs w:val="18"/>
              </w:rPr>
              <w:t>前提方案、可追溯性系统、应急准备和响应、关键控制点和操作性前提方案的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实施</w:t>
            </w:r>
            <w:r>
              <w:rPr>
                <w:rFonts w:hint="eastAsia" w:cs="Arial"/>
                <w:bCs/>
                <w:sz w:val="18"/>
                <w:szCs w:val="18"/>
              </w:rPr>
              <w:t>、潜在不符合品控制</w:t>
            </w:r>
            <w:r>
              <w:rPr>
                <w:rFonts w:hint="eastAsia" w:cs="Arial"/>
                <w:sz w:val="18"/>
                <w:szCs w:val="18"/>
              </w:rPr>
              <w:t>、产品和过程的不合格项控制、潜在不安全产品的处置、撤回/召回</w:t>
            </w:r>
            <w:r>
              <w:rPr>
                <w:rFonts w:hint="eastAsia" w:cs="Arial"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标识和可追溯性系统/计划;</w:t>
            </w:r>
          </w:p>
        </w:tc>
        <w:tc>
          <w:tcPr>
            <w:tcW w:w="2699" w:type="dxa"/>
            <w:shd w:val="clear" w:color="auto" w:fill="E6E0EC"/>
            <w:noWrap w:val="0"/>
            <w:vAlign w:val="top"/>
          </w:tcPr>
          <w:p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F：7.1.3/7.1.4/8.2/8.3/8.4/8.5.4.5/</w:t>
            </w:r>
            <w:r>
              <w:rPr>
                <w:rFonts w:hint="eastAsia"/>
                <w:sz w:val="18"/>
                <w:szCs w:val="18"/>
                <w:highlight w:val="none"/>
              </w:rPr>
              <w:t>8.9</w:t>
            </w:r>
            <w:r>
              <w:rPr>
                <w:rFonts w:hint="eastAsia"/>
                <w:sz w:val="18"/>
                <w:szCs w:val="18"/>
              </w:rPr>
              <w:t>/10.1</w:t>
            </w:r>
          </w:p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  <w:p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E6E0EC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12:30</w:t>
            </w:r>
          </w:p>
        </w:tc>
        <w:tc>
          <w:tcPr>
            <w:tcW w:w="1234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038" w:type="dxa"/>
            <w:noWrap w:val="0"/>
            <w:vAlign w:val="top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午餐</w:t>
            </w:r>
          </w:p>
        </w:tc>
        <w:tc>
          <w:tcPr>
            <w:tcW w:w="2699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E6E0EC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3:00-14:30</w:t>
            </w:r>
          </w:p>
        </w:tc>
        <w:tc>
          <w:tcPr>
            <w:tcW w:w="1234" w:type="dxa"/>
            <w:shd w:val="clear" w:color="auto" w:fill="E6E0EC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楷体_GB2312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楷体_GB2312"/>
                <w:b/>
                <w:bCs/>
                <w:sz w:val="18"/>
                <w:szCs w:val="18"/>
                <w:lang w:val="en-US" w:eastAsia="zh-CN"/>
              </w:rPr>
              <w:t>分拣部及现场</w:t>
            </w:r>
          </w:p>
        </w:tc>
        <w:tc>
          <w:tcPr>
            <w:tcW w:w="3038" w:type="dxa"/>
            <w:shd w:val="clear" w:color="auto" w:fill="E6E0EC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基础设施、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车辆管理、</w:t>
            </w:r>
            <w:r>
              <w:rPr>
                <w:rFonts w:hint="eastAsia" w:cs="Arial"/>
                <w:bCs/>
                <w:sz w:val="18"/>
                <w:szCs w:val="18"/>
              </w:rPr>
              <w:t>特种设备管理</w:t>
            </w:r>
            <w:r>
              <w:rPr>
                <w:rFonts w:hint="eastAsia" w:cs="Arial"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适用时</w:t>
            </w:r>
            <w:r>
              <w:rPr>
                <w:rFonts w:hint="eastAsia" w:cs="Arial"/>
                <w:bCs/>
                <w:sz w:val="18"/>
                <w:szCs w:val="18"/>
                <w:lang w:eastAsia="zh-CN"/>
              </w:rPr>
              <w:t>）</w:t>
            </w:r>
            <w:r>
              <w:rPr>
                <w:rFonts w:hint="eastAsia" w:cs="Arial"/>
                <w:bCs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工作环境控制、</w:t>
            </w:r>
            <w:r>
              <w:rPr>
                <w:rFonts w:cs="Arial"/>
                <w:bCs/>
                <w:sz w:val="18"/>
                <w:szCs w:val="18"/>
              </w:rPr>
              <w:t>(PRPs)</w:t>
            </w:r>
            <w:r>
              <w:rPr>
                <w:rFonts w:hint="eastAsia" w:cs="Arial"/>
                <w:bCs/>
                <w:sz w:val="18"/>
                <w:szCs w:val="18"/>
              </w:rPr>
              <w:t>前提方案、可追溯性系统、应急准备和响应、关键控制点和操作性前提方案的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实施</w:t>
            </w:r>
            <w:r>
              <w:rPr>
                <w:rFonts w:hint="eastAsia" w:cs="Arial"/>
                <w:bCs/>
                <w:sz w:val="18"/>
                <w:szCs w:val="18"/>
              </w:rPr>
              <w:t>、潜在不符合品控制</w:t>
            </w:r>
            <w:r>
              <w:rPr>
                <w:rFonts w:hint="eastAsia" w:cs="Arial"/>
                <w:sz w:val="18"/>
                <w:szCs w:val="18"/>
              </w:rPr>
              <w:t>、产品和过程的不合格项控制、潜在不安全产品的处置、撤回/召回</w:t>
            </w:r>
            <w:r>
              <w:rPr>
                <w:rFonts w:hint="eastAsia" w:cs="Arial"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标识和可追溯性系统/计划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——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继续审核</w:t>
            </w:r>
          </w:p>
        </w:tc>
        <w:tc>
          <w:tcPr>
            <w:tcW w:w="2699" w:type="dxa"/>
            <w:shd w:val="clear" w:color="auto" w:fill="E6E0EC"/>
            <w:noWrap w:val="0"/>
            <w:vAlign w:val="top"/>
          </w:tcPr>
          <w:p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F：7.1.3/7.1.4/8.2/8.3/8.4/8.5.4.5/</w:t>
            </w:r>
            <w:r>
              <w:rPr>
                <w:rFonts w:hint="eastAsia"/>
                <w:sz w:val="18"/>
                <w:szCs w:val="18"/>
                <w:highlight w:val="none"/>
              </w:rPr>
              <w:t>8.9</w:t>
            </w:r>
            <w:r>
              <w:rPr>
                <w:rFonts w:hint="eastAsia"/>
                <w:sz w:val="18"/>
                <w:szCs w:val="18"/>
              </w:rPr>
              <w:t>/10.1</w:t>
            </w:r>
          </w:p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  <w:p>
            <w:pPr>
              <w:spacing w:line="300" w:lineRule="exact"/>
              <w:jc w:val="left"/>
              <w:rPr>
                <w:rFonts w:hint="eastAsia" w:ascii="Times New Roman" w:hAnsi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E6E0EC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E6E0EC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4:30-16:00</w:t>
            </w:r>
          </w:p>
        </w:tc>
        <w:tc>
          <w:tcPr>
            <w:tcW w:w="1234" w:type="dxa"/>
            <w:shd w:val="clear" w:color="auto" w:fill="E6E0EC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lang w:val="en-US"/>
              </w:rPr>
            </w:pPr>
            <w:r>
              <w:rPr>
                <w:rFonts w:hint="eastAsia" w:ascii="楷体_GB2312" w:eastAsia="楷体_GB2312"/>
                <w:sz w:val="18"/>
                <w:szCs w:val="18"/>
                <w:lang w:val="en-US" w:eastAsia="zh-CN"/>
              </w:rPr>
              <w:t>质检部及现场</w:t>
            </w:r>
          </w:p>
        </w:tc>
        <w:tc>
          <w:tcPr>
            <w:tcW w:w="3038" w:type="dxa"/>
            <w:shd w:val="clear" w:color="auto" w:fill="E6E0EC"/>
            <w:noWrap w:val="0"/>
            <w:vAlign w:val="top"/>
          </w:tcPr>
          <w:p>
            <w:pPr>
              <w:spacing w:line="3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目标考核、监视测量装置的控制、分析和改进、产品和过程的不合格项控制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、CCP和OPRP的监控系统、不符合关键限值或行动标准时的行动</w:t>
            </w:r>
          </w:p>
        </w:tc>
        <w:tc>
          <w:tcPr>
            <w:tcW w:w="2699" w:type="dxa"/>
            <w:shd w:val="clear" w:color="auto" w:fill="E6E0EC"/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F：</w:t>
            </w:r>
          </w:p>
          <w:p>
            <w:pPr>
              <w:spacing w:line="3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5.3/</w:t>
            </w:r>
            <w:r>
              <w:rPr>
                <w:rFonts w:hint="eastAsia"/>
                <w:sz w:val="18"/>
                <w:szCs w:val="18"/>
              </w:rPr>
              <w:t>6.2/8.7/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8.5.4.3/8.5.4.4/</w:t>
            </w:r>
            <w:r>
              <w:rPr>
                <w:rFonts w:hint="eastAsia"/>
                <w:sz w:val="18"/>
                <w:szCs w:val="18"/>
              </w:rPr>
              <w:t>8.9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/9.1.2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E6E0EC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EEECE1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13:00-16:00</w:t>
            </w:r>
          </w:p>
        </w:tc>
        <w:tc>
          <w:tcPr>
            <w:tcW w:w="1234" w:type="dxa"/>
            <w:shd w:val="clear" w:color="auto" w:fill="EEECE1"/>
            <w:noWrap w:val="0"/>
            <w:vAlign w:val="top"/>
          </w:tcPr>
          <w:p>
            <w:pPr>
              <w:spacing w:line="300" w:lineRule="exact"/>
              <w:rPr>
                <w:rFonts w:hint="default" w:ascii="宋体" w:hAnsi="宋体" w:eastAsia="楷体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楷体_GB2312"/>
                <w:b/>
                <w:bCs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3038" w:type="dxa"/>
            <w:shd w:val="clear" w:color="auto" w:fill="EEECE1"/>
            <w:noWrap w:val="0"/>
            <w:vAlign w:val="top"/>
          </w:tcPr>
          <w:p>
            <w:pPr>
              <w:spacing w:line="300" w:lineRule="exact"/>
              <w:rPr>
                <w:rFonts w:hint="default" w:eastAsia="宋体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目标、职责、外部提供流程、产品或服务的控制、顾客沟通、顾客投诉处理等</w:t>
            </w:r>
          </w:p>
        </w:tc>
        <w:tc>
          <w:tcPr>
            <w:tcW w:w="2699" w:type="dxa"/>
            <w:shd w:val="clear" w:color="auto" w:fill="EEECE1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F:5.3/6.2/7.1.6/8.2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EEECE1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:00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-16:30</w:t>
            </w:r>
          </w:p>
        </w:tc>
        <w:tc>
          <w:tcPr>
            <w:tcW w:w="1234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38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末次</w:t>
            </w:r>
            <w:r>
              <w:rPr>
                <w:rFonts w:hint="eastAsia"/>
                <w:color w:val="000000"/>
                <w:sz w:val="18"/>
                <w:szCs w:val="18"/>
              </w:rPr>
              <w:t>会议</w:t>
            </w:r>
          </w:p>
        </w:tc>
        <w:tc>
          <w:tcPr>
            <w:tcW w:w="2699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审核发现宣告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4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6:30</w:t>
            </w:r>
          </w:p>
        </w:tc>
        <w:tc>
          <w:tcPr>
            <w:tcW w:w="1234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38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审核结束</w:t>
            </w:r>
          </w:p>
        </w:tc>
        <w:tc>
          <w:tcPr>
            <w:tcW w:w="2699" w:type="dxa"/>
            <w:noWrap w:val="0"/>
            <w:vAlign w:val="top"/>
          </w:tcPr>
          <w:p>
            <w:pPr>
              <w:spacing w:line="300" w:lineRule="exac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AB</w:t>
            </w:r>
          </w:p>
        </w:tc>
      </w:tr>
    </w:tbl>
    <w:p>
      <w:pPr>
        <w:pStyle w:val="2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pStyle w:val="2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pStyle w:val="2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9315C7"/>
    <w:rsid w:val="3AFA32E0"/>
    <w:rsid w:val="557E625C"/>
    <w:rsid w:val="5A027C55"/>
    <w:rsid w:val="6C8B3A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Body 9pt"/>
    <w:basedOn w:val="1"/>
    <w:qFormat/>
    <w:uiPriority w:val="0"/>
    <w:pPr>
      <w:spacing w:before="40" w:after="40" w:line="240" w:lineRule="auto"/>
    </w:pPr>
    <w:rPr>
      <w:rFonts w:eastAsia="Times New Roman" w:cs="Times New Roman"/>
      <w:sz w:val="18"/>
      <w:szCs w:val="20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2021-07-08T02:57:05Z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7C192A974D24418183BD6109289848B1</vt:lpwstr>
  </property>
</Properties>
</file>