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0607-2021-QE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绵阳市华丽云添包装有限公司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张潇</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Q:07.02.01</w:t>
            </w:r>
          </w:p>
          <w:p>
            <w:pPr>
              <w:spacing w:line="240" w:lineRule="exact"/>
              <w:jc w:val="center"/>
              <w:rPr>
                <w:b/>
                <w:color w:val="000000"/>
                <w:sz w:val="20"/>
                <w:szCs w:val="20"/>
              </w:rPr>
            </w:pPr>
            <w:r>
              <w:rPr>
                <w:b/>
                <w:color w:val="000000"/>
                <w:sz w:val="20"/>
                <w:szCs w:val="20"/>
              </w:rPr>
              <w:t>E:07.02.01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绵阳市华丽云添包装有限公司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四川省绵阳市安州区花荄镇工业园区绵阳国恒建筑机械有限公司8号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622650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四川省绵阳市安州区花荄镇工业园区绵阳国恒建筑机械有限公司8号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622650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何国地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19183668205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张玉平</w:t>
            </w:r>
            <w:bookmarkEnd w:id="19"/>
          </w:p>
        </w:tc>
        <w:tc>
          <w:tcPr>
            <w:tcW w:w="1463" w:type="dxa"/>
            <w:vAlign w:val="center"/>
          </w:tcPr>
          <w:p>
            <w:pPr>
              <w:rPr>
                <w:rFonts w:ascii="宋体"/>
                <w:b/>
                <w:color w:val="000000"/>
                <w:sz w:val="20"/>
                <w:szCs w:val="20"/>
              </w:rPr>
            </w:pPr>
            <w:r>
              <w:rPr>
                <w:rFonts w:hint="eastAsia" w:asci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eastAsia="zh-CN"/>
              </w:rPr>
              <w:t>杨富栋</w:t>
            </w:r>
            <w:r>
              <w:rPr>
                <w:rFonts w:hint="eastAsia" w:ascii="宋体"/>
                <w:b/>
                <w:color w:val="000000"/>
                <w:sz w:val="20"/>
                <w:szCs w:val="20"/>
              </w:rPr>
              <w:t xml:space="preserve"> </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r>
              <w:rPr>
                <w:rFonts w:ascii="宋体"/>
                <w:b/>
                <w:color w:val="000000"/>
                <w:sz w:val="20"/>
                <w:szCs w:val="20"/>
              </w:rPr>
              <w:t>1874952083@qq.com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Q：纸箱的生产</w:t>
            </w:r>
          </w:p>
          <w:p>
            <w:pPr>
              <w:spacing w:line="400" w:lineRule="exact"/>
              <w:rPr>
                <w:rFonts w:ascii="宋体" w:hAnsi="宋体"/>
                <w:b/>
                <w:color w:val="000000"/>
                <w:sz w:val="20"/>
                <w:szCs w:val="20"/>
              </w:rPr>
            </w:pPr>
            <w:r>
              <w:rPr>
                <w:rFonts w:ascii="宋体" w:hAnsi="宋体"/>
                <w:b/>
                <w:color w:val="000000"/>
                <w:sz w:val="20"/>
                <w:szCs w:val="20"/>
              </w:rPr>
              <w:t>E：纸箱的生产所涉及场所的相关环境管理活动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Q：07.02.01</w:t>
            </w:r>
          </w:p>
          <w:p>
            <w:pPr>
              <w:spacing w:line="280" w:lineRule="exact"/>
              <w:rPr>
                <w:rFonts w:ascii="宋体"/>
                <w:b/>
                <w:color w:val="000000"/>
                <w:sz w:val="20"/>
                <w:szCs w:val="20"/>
              </w:rPr>
            </w:pPr>
            <w:r>
              <w:rPr>
                <w:rFonts w:ascii="宋体"/>
                <w:b/>
                <w:color w:val="000000"/>
                <w:sz w:val="20"/>
                <w:szCs w:val="20"/>
              </w:rPr>
              <w:t>E：07.02.01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人力资源部、生产部、营业部、业务部、品质部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b/>
                <w:color w:val="000000"/>
                <w:sz w:val="20"/>
                <w:szCs w:val="20"/>
                <w:lang w:eastAsia="zh-CN"/>
              </w:rPr>
              <w:t>纸箱的生产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人力资源部、生产部、品质部、营业部、业务部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人力资源部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人力资源部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hAnsi="宋体"/>
                <w:b/>
                <w:color w:val="000000"/>
                <w:sz w:val="20"/>
                <w:szCs w:val="20"/>
                <w:lang w:val="en-US" w:eastAsia="zh-CN"/>
              </w:rPr>
              <w:t>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受审核方位于：四川省绵阳市安州区花荄镇工业园区绵阳国恒建筑机械有限公司8号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产品技术标准号：运输包装用单瓦楞纸箱和双瓦楞纸箱GB/T6543-2008、纸箱板GB/T3024-2016、包装容器 重型瓦楞纸箱 GB/T 16717-2013、包装储运图示标志 GB/T191-2008等</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环境执行标准：中华人民共和国环境保护法、四川省《中华人民共和国大气污染防治法》实施办法、大气污染物综合排放标准（GB16297-1996）二级、工业企业厂界环境噪声排放标准（GB12348-2008）2类</w:t>
            </w:r>
            <w:r>
              <w:rPr>
                <w:rFonts w:hint="eastAsia" w:ascii="宋体"/>
                <w:color w:val="000000"/>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sz w:val="21"/>
                <w:szCs w:val="21"/>
              </w:rPr>
              <w:t>印刷——成型（开槽、模切）——装订（粘接、装订）——检验——入库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s="宋体"/>
                <w:sz w:val="21"/>
                <w:szCs w:val="21"/>
              </w:rPr>
              <w:t>成型、印刷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eastAsia="zh-CN"/>
              </w:rPr>
              <w:t>薄刀重型分纸机、普通分纸机、啤机、切角机、半自动订机、自动订机、全自动双色印刷模切机、小型裱纸机、碰线机等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储气罐1套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钢卷尺、温湿度计、电子秤、电脑测控耐破度仪、电脑测控压缩试验仪、高精度针式纸张水分仪等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重要环境因素有：</w:t>
            </w:r>
            <w:r>
              <w:rPr>
                <w:rFonts w:hint="eastAsia" w:ascii="宋体"/>
                <w:color w:val="000000"/>
                <w:sz w:val="20"/>
                <w:szCs w:val="20"/>
                <w:lang w:eastAsia="zh-CN"/>
              </w:rPr>
              <w:t>固废排放、潜在火灾、废气排放、噪声排放、废水排放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sz w:val="20"/>
                <w:szCs w:val="20"/>
              </w:rPr>
              <w:t>有（1）环境因素识别、评价控制程序；（2）运行控制程序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w:t>
            </w:r>
            <w:r>
              <w:rPr>
                <w:rFonts w:hint="eastAsia" w:ascii="宋体"/>
                <w:sz w:val="20"/>
                <w:szCs w:val="20"/>
                <w:lang w:eastAsia="zh-CN"/>
              </w:rPr>
              <w:t>、触电</w:t>
            </w:r>
            <w:r>
              <w:rPr>
                <w:rFonts w:hint="eastAsia" w:ascii="宋体"/>
                <w:sz w:val="20"/>
                <w:szCs w:val="20"/>
              </w:rPr>
              <w:t>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人力资源部、生产部、品质部、营业部、业务部</w:t>
            </w:r>
          </w:p>
          <w:p>
            <w:pPr>
              <w:spacing w:line="360" w:lineRule="auto"/>
              <w:rPr>
                <w:rFonts w:ascii="宋体"/>
                <w:b/>
                <w:color w:val="000000"/>
                <w:sz w:val="20"/>
                <w:szCs w:val="20"/>
              </w:rPr>
            </w:pPr>
            <w:r>
              <w:rPr>
                <w:rFonts w:hint="eastAsia" w:ascii="宋体" w:hAnsi="宋体"/>
                <w:b/>
                <w:color w:val="000000"/>
                <w:sz w:val="20"/>
                <w:szCs w:val="20"/>
              </w:rPr>
              <w:t>重点审核过程：产品和服务的控制、顾客满意；产品和服务放行、不合格产品和服务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eastAsia="zh-CN"/>
              </w:rPr>
              <w:t>生产</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人力资源部、生产部、品质部、营业部、业务部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r>
              <w:rPr>
                <w:rFonts w:hint="eastAsia" w:ascii="宋体" w:hAnsi="宋体"/>
                <w:b/>
                <w:color w:val="000000"/>
                <w:sz w:val="20"/>
                <w:szCs w:val="20"/>
                <w:lang w:eastAsia="zh-CN"/>
              </w:rPr>
              <w:t>生产</w:t>
            </w:r>
            <w:r>
              <w:rPr>
                <w:rFonts w:hint="eastAsia" w:ascii="宋体" w:hAnsi="宋体"/>
                <w:b/>
                <w:color w:val="000000"/>
                <w:sz w:val="20"/>
                <w:szCs w:val="20"/>
              </w:rPr>
              <w:t>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 2021年3月20-21日进行了内部审核。</w:t>
            </w:r>
          </w:p>
          <w:p>
            <w:pPr>
              <w:spacing w:line="260" w:lineRule="exact"/>
              <w:rPr>
                <w:rFonts w:ascii="宋体"/>
                <w:b/>
                <w:color w:val="000000"/>
                <w:sz w:val="20"/>
                <w:szCs w:val="20"/>
              </w:rPr>
            </w:pPr>
            <w:r>
              <w:rPr>
                <w:rFonts w:hint="eastAsia"/>
                <w:szCs w:val="21"/>
              </w:rPr>
              <w:t>内部审核组由：组长A：何国地</w:t>
            </w:r>
            <w:r>
              <w:rPr>
                <w:rFonts w:hint="eastAsia"/>
                <w:szCs w:val="21"/>
                <w:lang w:val="en-US" w:eastAsia="zh-CN"/>
              </w:rPr>
              <w:t xml:space="preserve"> </w:t>
            </w:r>
            <w:r>
              <w:rPr>
                <w:rFonts w:hint="eastAsia"/>
                <w:szCs w:val="21"/>
              </w:rPr>
              <w:t xml:space="preserve"> 组员B：张春利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hAnsi="宋体"/>
                <w:b/>
                <w:color w:val="000000"/>
                <w:sz w:val="20"/>
                <w:szCs w:val="20"/>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4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建立有《管理评审程序》，于2021年3月30日就管理方针和目标，评价和审定管理体系运行的适宜性、充分性和有效性进行了评审。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ascii="宋体" w:hAnsi="宋体"/>
          <w:b/>
          <w:color w:val="000000"/>
          <w:sz w:val="20"/>
          <w:szCs w:val="20"/>
          <w:u w:val="single"/>
        </w:rPr>
        <w:t>_</w:t>
      </w:r>
      <w:r>
        <w:rPr>
          <w:rFonts w:hint="eastAsia" w:ascii="宋体" w:hAnsi="宋体"/>
          <w:b/>
          <w:color w:val="000000"/>
          <w:sz w:val="20"/>
          <w:szCs w:val="20"/>
          <w:u w:val="single"/>
          <w:lang w:eastAsia="zh-CN"/>
        </w:rPr>
        <w:t>纸箱的生产</w:t>
      </w:r>
      <w:r>
        <w:rPr>
          <w:rFonts w:ascii="宋体" w:hAnsi="宋体"/>
          <w:b/>
          <w:color w:val="000000"/>
          <w:sz w:val="20"/>
          <w:szCs w:val="20"/>
        </w:rPr>
        <w:t>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w:t>
      </w:r>
      <w:r>
        <w:rPr>
          <w:rFonts w:hint="eastAsia" w:ascii="宋体" w:hAnsi="宋体"/>
          <w:b/>
          <w:color w:val="000000"/>
          <w:sz w:val="20"/>
          <w:szCs w:val="20"/>
          <w:u w:val="single"/>
        </w:rPr>
        <w:t>纸箱的生产所涉及场所的相关环境管理活动</w:t>
      </w:r>
      <w:r>
        <w:rPr>
          <w:rFonts w:ascii="宋体" w:hAnsi="宋体"/>
          <w:b/>
          <w:color w:val="000000"/>
          <w:sz w:val="20"/>
          <w:szCs w:val="20"/>
        </w:rPr>
        <w:t>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1717675</wp:posOffset>
            </wp:positionH>
            <wp:positionV relativeFrom="paragraph">
              <wp:posOffset>213995</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3360" behindDoc="0" locked="0" layoutInCell="1" allowOverlap="1">
            <wp:simplePos x="0" y="0"/>
            <wp:positionH relativeFrom="column">
              <wp:posOffset>2474595</wp:posOffset>
            </wp:positionH>
            <wp:positionV relativeFrom="paragraph">
              <wp:posOffset>93345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7"/>
                    <a:stretch>
                      <a:fillRect/>
                    </a:stretch>
                  </pic:blipFill>
                  <pic:spPr>
                    <a:xfrm>
                      <a:off x="0" y="0"/>
                      <a:ext cx="412115" cy="26987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1809750</wp:posOffset>
            </wp:positionH>
            <wp:positionV relativeFrom="paragraph">
              <wp:posOffset>78105</wp:posOffset>
            </wp:positionV>
            <wp:extent cx="520065" cy="299720"/>
            <wp:effectExtent l="0" t="0" r="13335" b="5080"/>
            <wp:wrapNone/>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8"/>
                    <a:stretch>
                      <a:fillRect/>
                    </a:stretch>
                  </pic:blipFill>
                  <pic:spPr>
                    <a:xfrm>
                      <a:off x="0" y="0"/>
                      <a:ext cx="520065" cy="29972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3" w:name="_GoBack"/>
            <w:bookmarkEnd w:id="23"/>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576580</wp:posOffset>
                  </wp:positionH>
                  <wp:positionV relativeFrom="paragraph">
                    <wp:posOffset>54610</wp:posOffset>
                  </wp:positionV>
                  <wp:extent cx="577215" cy="408305"/>
                  <wp:effectExtent l="0" t="0" r="13335" b="11430"/>
                  <wp:wrapNone/>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558165</wp:posOffset>
                  </wp:positionH>
                  <wp:positionV relativeFrom="paragraph">
                    <wp:posOffset>204470</wp:posOffset>
                  </wp:positionV>
                  <wp:extent cx="577215" cy="408305"/>
                  <wp:effectExtent l="0" t="0" r="13335" b="11430"/>
                  <wp:wrapNone/>
                  <wp:docPr id="3"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李林签名"/>
                          <pic:cNvPicPr>
                            <a:picLocks noChangeAspect="1"/>
                          </pic:cNvPicPr>
                        </pic:nvPicPr>
                        <pic:blipFill>
                          <a:blip r:embed="rId6"/>
                          <a:stretch>
                            <a:fillRect/>
                          </a:stretch>
                        </pic:blipFill>
                        <pic:spPr>
                          <a:xfrm>
                            <a:off x="0" y="0"/>
                            <a:ext cx="577215" cy="40830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21F18"/>
    <w:rsid w:val="00443650"/>
    <w:rsid w:val="00E616ED"/>
    <w:rsid w:val="01980960"/>
    <w:rsid w:val="019A3A76"/>
    <w:rsid w:val="01F16684"/>
    <w:rsid w:val="02C350BA"/>
    <w:rsid w:val="02C93212"/>
    <w:rsid w:val="02E57383"/>
    <w:rsid w:val="04726C4B"/>
    <w:rsid w:val="064F0889"/>
    <w:rsid w:val="06F92569"/>
    <w:rsid w:val="076A6619"/>
    <w:rsid w:val="07C71410"/>
    <w:rsid w:val="084A6470"/>
    <w:rsid w:val="095579D6"/>
    <w:rsid w:val="0A82561F"/>
    <w:rsid w:val="0AB11255"/>
    <w:rsid w:val="0E0A5D5A"/>
    <w:rsid w:val="0E164DF5"/>
    <w:rsid w:val="0E4E4BAB"/>
    <w:rsid w:val="0E4F1EA5"/>
    <w:rsid w:val="10911657"/>
    <w:rsid w:val="11FE2B40"/>
    <w:rsid w:val="12131E79"/>
    <w:rsid w:val="125E36B5"/>
    <w:rsid w:val="12790118"/>
    <w:rsid w:val="145C10F2"/>
    <w:rsid w:val="15F7097F"/>
    <w:rsid w:val="175F5447"/>
    <w:rsid w:val="17A54F04"/>
    <w:rsid w:val="17C73078"/>
    <w:rsid w:val="19DD70CC"/>
    <w:rsid w:val="1A0C7CD8"/>
    <w:rsid w:val="1AA63C8E"/>
    <w:rsid w:val="1AEA0327"/>
    <w:rsid w:val="1AF03498"/>
    <w:rsid w:val="1B2C6CAC"/>
    <w:rsid w:val="1CFC53BD"/>
    <w:rsid w:val="1D4F531E"/>
    <w:rsid w:val="1EAE3053"/>
    <w:rsid w:val="1EC67C99"/>
    <w:rsid w:val="1ED76867"/>
    <w:rsid w:val="1FEB7D1B"/>
    <w:rsid w:val="21916ECE"/>
    <w:rsid w:val="23DC4576"/>
    <w:rsid w:val="24580151"/>
    <w:rsid w:val="24FB4937"/>
    <w:rsid w:val="24FE0A2D"/>
    <w:rsid w:val="25321C89"/>
    <w:rsid w:val="26820E27"/>
    <w:rsid w:val="26B74DFF"/>
    <w:rsid w:val="291605F7"/>
    <w:rsid w:val="2A514238"/>
    <w:rsid w:val="2B59019B"/>
    <w:rsid w:val="2B9A0381"/>
    <w:rsid w:val="2BD30C92"/>
    <w:rsid w:val="2C880532"/>
    <w:rsid w:val="2CB33924"/>
    <w:rsid w:val="2D19068E"/>
    <w:rsid w:val="2D48208C"/>
    <w:rsid w:val="2D6B1DD3"/>
    <w:rsid w:val="2EF64F2F"/>
    <w:rsid w:val="2F721DF5"/>
    <w:rsid w:val="302B7778"/>
    <w:rsid w:val="31DD5D21"/>
    <w:rsid w:val="33630765"/>
    <w:rsid w:val="33655BD4"/>
    <w:rsid w:val="34FC4BFA"/>
    <w:rsid w:val="3551002D"/>
    <w:rsid w:val="388171FE"/>
    <w:rsid w:val="39534C55"/>
    <w:rsid w:val="3A715D9D"/>
    <w:rsid w:val="3B5B502F"/>
    <w:rsid w:val="40140CE2"/>
    <w:rsid w:val="407B0191"/>
    <w:rsid w:val="408938E1"/>
    <w:rsid w:val="40C070DA"/>
    <w:rsid w:val="40DF1939"/>
    <w:rsid w:val="424832E8"/>
    <w:rsid w:val="42AD718E"/>
    <w:rsid w:val="43C9073E"/>
    <w:rsid w:val="447643BD"/>
    <w:rsid w:val="44841796"/>
    <w:rsid w:val="46535ECC"/>
    <w:rsid w:val="4778060E"/>
    <w:rsid w:val="496F4358"/>
    <w:rsid w:val="498B7019"/>
    <w:rsid w:val="49941F30"/>
    <w:rsid w:val="4A7A7F09"/>
    <w:rsid w:val="4AA73910"/>
    <w:rsid w:val="4C3F62A8"/>
    <w:rsid w:val="4E0B2170"/>
    <w:rsid w:val="4E5A0183"/>
    <w:rsid w:val="50D51B5C"/>
    <w:rsid w:val="512963DD"/>
    <w:rsid w:val="52696EA9"/>
    <w:rsid w:val="55DC10D4"/>
    <w:rsid w:val="55F4195F"/>
    <w:rsid w:val="56B27CC5"/>
    <w:rsid w:val="56EF7999"/>
    <w:rsid w:val="571C67E5"/>
    <w:rsid w:val="57685438"/>
    <w:rsid w:val="57B852E5"/>
    <w:rsid w:val="58085E07"/>
    <w:rsid w:val="591D5E8E"/>
    <w:rsid w:val="59DB4445"/>
    <w:rsid w:val="5AF63C7A"/>
    <w:rsid w:val="5BBD3EE9"/>
    <w:rsid w:val="5BFC66D7"/>
    <w:rsid w:val="5C0474D2"/>
    <w:rsid w:val="5C6309C4"/>
    <w:rsid w:val="5D5B3EB8"/>
    <w:rsid w:val="5D987CB4"/>
    <w:rsid w:val="5DA41638"/>
    <w:rsid w:val="5E191F42"/>
    <w:rsid w:val="5F734C24"/>
    <w:rsid w:val="5FFC3C57"/>
    <w:rsid w:val="602C3101"/>
    <w:rsid w:val="60FB07C1"/>
    <w:rsid w:val="628B6D8B"/>
    <w:rsid w:val="630258E7"/>
    <w:rsid w:val="637A7DEB"/>
    <w:rsid w:val="64B22C51"/>
    <w:rsid w:val="66356993"/>
    <w:rsid w:val="66BE101B"/>
    <w:rsid w:val="67A0118D"/>
    <w:rsid w:val="68CC6069"/>
    <w:rsid w:val="693D6E2F"/>
    <w:rsid w:val="6C006824"/>
    <w:rsid w:val="6F5B7C5E"/>
    <w:rsid w:val="6FBF4D34"/>
    <w:rsid w:val="704509EC"/>
    <w:rsid w:val="70A45B52"/>
    <w:rsid w:val="710B794D"/>
    <w:rsid w:val="72B3613A"/>
    <w:rsid w:val="73135D33"/>
    <w:rsid w:val="73807C33"/>
    <w:rsid w:val="74A94E75"/>
    <w:rsid w:val="74F13932"/>
    <w:rsid w:val="75635AEF"/>
    <w:rsid w:val="756529B1"/>
    <w:rsid w:val="761A3B56"/>
    <w:rsid w:val="76A626B9"/>
    <w:rsid w:val="76EC245A"/>
    <w:rsid w:val="775E7805"/>
    <w:rsid w:val="77B81982"/>
    <w:rsid w:val="792D256E"/>
    <w:rsid w:val="799E7E67"/>
    <w:rsid w:val="79DE2829"/>
    <w:rsid w:val="7BD20649"/>
    <w:rsid w:val="7BF01019"/>
    <w:rsid w:val="7DA61FF5"/>
    <w:rsid w:val="7F5F066C"/>
    <w:rsid w:val="7F667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2021-06-16T01:54:00Z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AFCDA54BA8884810BB62F8B025B31463</vt:lpwstr>
  </property>
</Properties>
</file>