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森蓝环保科技（重庆）有限公司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Cs w:val="21"/>
              </w:rPr>
              <w:t>公司将隐蔽过程识别为特殊过程，组织不能提供对该过程进行再确认的记录。不符合GB/T19001-2016标准8.5.1 f)若输出结果不能由后续的监视或测量加以验证，应对生产和服务提供过程实现策划结果的能力进行确认，并定期再确认；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139065</wp:posOffset>
                  </wp:positionV>
                  <wp:extent cx="422910" cy="320040"/>
                  <wp:effectExtent l="0" t="0" r="8890" b="10160"/>
                  <wp:wrapNone/>
                  <wp:docPr id="3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3001645</wp:posOffset>
                  </wp:positionH>
                  <wp:positionV relativeFrom="paragraph">
                    <wp:posOffset>163830</wp:posOffset>
                  </wp:positionV>
                  <wp:extent cx="369570" cy="342265"/>
                  <wp:effectExtent l="0" t="0" r="11430" b="63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2021年06月16日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2021年06月16日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2021年06月16日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423DF"/>
    <w:rsid w:val="55DC69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2021-06-16T06:32:16Z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