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0057-2017-2021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49"/>
        <w:gridCol w:w="840"/>
        <w:gridCol w:w="838"/>
        <w:gridCol w:w="957"/>
        <w:gridCol w:w="1134"/>
        <w:gridCol w:w="3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蓄电池电压</w:t>
            </w:r>
            <w:r>
              <w:rPr>
                <w:rFonts w:hint="eastAsia"/>
              </w:rPr>
              <w:t>测试过程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eastAsia="zh-CN"/>
              </w:rPr>
              <w:t>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Calibri" w:hAnsi="Calibri" w:cs="Calibri"/>
                <w:sz w:val="24"/>
                <w:lang w:val="en-US" w:eastAsia="zh-CN"/>
              </w:rPr>
              <w:t>±</w:t>
            </w:r>
            <w:r>
              <w:rPr>
                <w:rFonts w:hint="eastAsia" w:ascii="宋体"/>
                <w:sz w:val="24"/>
                <w:lang w:val="en-US" w:eastAsia="zh-CN"/>
              </w:rPr>
              <w:t>0.8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2.5V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  <w:r>
              <w:rPr>
                <w:rFonts w:hint="eastAsia" w:ascii="Times New Roman" w:hAnsi="Times New Roman" w:cs="Times New Roman"/>
              </w:rPr>
              <w:t>等级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数字万用表</w:t>
            </w:r>
          </w:p>
        </w:tc>
        <w:tc>
          <w:tcPr>
            <w:tcW w:w="1289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-50)V</w:t>
            </w:r>
          </w:p>
        </w:tc>
        <w:tc>
          <w:tcPr>
            <w:tcW w:w="1795" w:type="dxa"/>
            <w:gridSpan w:val="2"/>
            <w:vAlign w:val="top"/>
          </w:tcPr>
          <w:p>
            <w:pPr>
              <w:ind w:firstLine="735" w:firstLineChars="35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34" w:type="dxa"/>
            <w:vAlign w:val="top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 xml:space="preserve">0.2V 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太阳能路灯金属结构部件进料检验标准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太阳能路灯金属结构部件进料检验标准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李月华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</w:rPr>
              <w:t>见附件《测量不确定度评定记录》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过程评定的不确定度小于等于允许不确定度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蓄电池电压</w:t>
            </w:r>
            <w:r>
              <w:rPr>
                <w:rFonts w:hint="eastAsia"/>
              </w:rPr>
              <w:t>测试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已绘制建立体系至今的控制图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太阳能路灯金属结构部件进料检验标准.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Theme="minorEastAsia"/>
          <w:b/>
          <w:sz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149860</wp:posOffset>
            </wp:positionV>
            <wp:extent cx="690245" cy="361315"/>
            <wp:effectExtent l="0" t="0" r="8255" b="6985"/>
            <wp:wrapNone/>
            <wp:docPr id="11" name="图片 11" descr="1b2b75c785e25416bd3317ae4706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b2b75c785e25416bd3317ae470628a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>日      审核员：</w:t>
      </w:r>
      <w:r>
        <w:drawing>
          <wp:inline distT="0" distB="0" distL="114300" distR="114300">
            <wp:extent cx="573405" cy="254000"/>
            <wp:effectExtent l="0" t="0" r="10795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B7AFF"/>
    <w:rsid w:val="26E63858"/>
    <w:rsid w:val="3C6B76B5"/>
    <w:rsid w:val="43F0113A"/>
    <w:rsid w:val="705D5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2021-06-18T07:37:22Z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F02CF378738F46F69F80C913EB87C753</vt:lpwstr>
  </property>
</Properties>
</file>