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0528-2021-QJEO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湛江市志成电力有限公司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color w:val="333333"/>
          <w:spacing w:val="0"/>
          <w:sz w:val="24"/>
          <w:szCs w:val="24"/>
          <w:shd w:val="clear" w:fill="F5F5F5"/>
        </w:rPr>
        <w:t>Zhanjiang Zhicheng Electric Power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湛江市赤坎区东菊村20号一至二层</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524045</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Floors 1-2, no. 20, Dongju village, Chikan district, Zhanjiang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湛江市赤坎区东菊村20号一至二层</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524045</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Floors 1-2, no. 20, Dongju village, Chikan district, Zhanjiang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91440800799320725J</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13922075126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黄孝杰</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李雄</w:t>
      </w:r>
      <w:bookmarkEnd w:id="11"/>
      <w:r>
        <w:rPr>
          <w:rFonts w:hint="eastAsia"/>
          <w:b/>
          <w:color w:val="000000" w:themeColor="text1"/>
          <w:sz w:val="22"/>
          <w:szCs w:val="22"/>
        </w:rPr>
        <w:t>组织人数：</w:t>
      </w:r>
      <w:bookmarkStart w:id="12" w:name="企业人数"/>
      <w:r>
        <w:rPr>
          <w:b/>
          <w:color w:val="000000" w:themeColor="text1"/>
          <w:sz w:val="22"/>
          <w:szCs w:val="22"/>
        </w:rPr>
        <w:t>40</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EC：GB/T19001-2016/ISO9001:2015和GB/T50430-2017,E：GB/T 24001-2016/ISO14001:2015,O：GB/T45001-2020 / ISO45001：2018</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EC:二阶段,E:二阶段,O:二阶段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EC：资质范围内电力工程的施工总承包</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E：资质范围内电力工程的施工总承包所涉及场所的相关环境管理活动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O：资质范围内电力工程的施工总承包所涉及场所的相关职业健康安全管理活动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EC（英文：）：</w:t>
      </w:r>
      <w:r>
        <w:rPr>
          <w:rFonts w:ascii="微软雅黑" w:hAnsi="微软雅黑" w:eastAsia="微软雅黑" w:cs="微软雅黑"/>
          <w:i w:val="0"/>
          <w:iCs w:val="0"/>
          <w:caps w:val="0"/>
          <w:color w:val="333333"/>
          <w:spacing w:val="0"/>
          <w:sz w:val="24"/>
          <w:szCs w:val="24"/>
          <w:shd w:val="clear" w:fill="F5F5F5"/>
        </w:rPr>
        <w:t>General contract for power engineering construction within the scope of qualification</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iCs w:val="0"/>
          <w:caps w:val="0"/>
          <w:color w:val="333333"/>
          <w:spacing w:val="0"/>
          <w:sz w:val="24"/>
          <w:szCs w:val="24"/>
          <w:shd w:val="clear" w:fill="F5F5F5"/>
        </w:rPr>
        <w:t>Electric Power Engineering Construction within the scope of qualification involved in the construction of the general contract site-related environmental management activities</w:t>
      </w:r>
    </w:p>
    <w:p>
      <w:pPr>
        <w:pStyle w:val="2"/>
        <w:spacing w:line="240" w:lineRule="auto"/>
        <w:ind w:firstLine="0"/>
        <w:rPr>
          <w:rFonts w:ascii="微软雅黑" w:hAnsi="微软雅黑" w:eastAsia="微软雅黑" w:cs="微软雅黑"/>
          <w:i w:val="0"/>
          <w:iCs w:val="0"/>
          <w:caps w:val="0"/>
          <w:color w:val="333333"/>
          <w:spacing w:val="0"/>
          <w:sz w:val="24"/>
          <w:szCs w:val="24"/>
          <w:shd w:val="clear" w:fill="F5F5F5"/>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iCs w:val="0"/>
          <w:caps w:val="0"/>
          <w:color w:val="333333"/>
          <w:spacing w:val="0"/>
          <w:sz w:val="24"/>
          <w:szCs w:val="24"/>
          <w:shd w:val="clear" w:fill="F5F5F5"/>
        </w:rPr>
        <w:t>Within the scope of qualification, the construction general contract of Electric Power Project involves the relevant occupational health and safety management activities of the site</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drawing>
          <wp:anchor distT="0" distB="0" distL="114300" distR="114300" simplePos="0" relativeHeight="251659264" behindDoc="0" locked="0" layoutInCell="1" allowOverlap="1">
            <wp:simplePos x="0" y="0"/>
            <wp:positionH relativeFrom="column">
              <wp:posOffset>3909695</wp:posOffset>
            </wp:positionH>
            <wp:positionV relativeFrom="paragraph">
              <wp:posOffset>47625</wp:posOffset>
            </wp:positionV>
            <wp:extent cx="1371600" cy="431800"/>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371600" cy="431800"/>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 xml:space="preserve">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2021.7.5</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D9517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2021-07-04T14:49:33Z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E10653BC9BDB429093F77EE6199C3B65</vt:lpwstr>
  </property>
</Properties>
</file>