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3"/>
        <w:gridCol w:w="117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福建大方睡眠科技股份有限公司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2.10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-107950</wp:posOffset>
                  </wp:positionV>
                  <wp:extent cx="812165" cy="353060"/>
                  <wp:effectExtent l="0" t="0" r="635" b="2540"/>
                  <wp:wrapSquare wrapText="bothSides"/>
                  <wp:docPr id="1" name="图片 1" descr="fe947a88665c596b3bb23f07c45c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e947a88665c596b3bb23f07c45ce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聚醚、异青酸脂、硅油、催化剂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（混合搅拌）</w:t>
            </w:r>
            <w:r>
              <w:rPr>
                <w:rFonts w:hint="eastAsia"/>
                <w:b/>
                <w:sz w:val="20"/>
                <w:lang w:val="en-US" w:eastAsia="zh-CN"/>
              </w:rPr>
              <w:t>-----组合料-----摸具----半成品-----修边-----产品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搅拌机、发泡机、修边机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耗能种类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1、中华人民共和国节约能源法；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2、中华人民共和国计量法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3、GB/T15587:1995 工业企业能源管理导则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4、GB/T2589:2018 综合能耗计算通则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5、GB/T13234:1991 企业节能量计算方法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6、GB/T3484:1993 企业能量平衡通则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7、GB/T3794:1993 企业能量平衡技术考核验收标准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8、《国务院关于加强节能工作的决定》（国发【2006】28号）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9、《国务院关于印发“十二五”节能减排综合性工作方案的通知》（国发【2011】26号）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10、《国务院关于印发“十二五”节能环保产业发展规划的通知》（国发【2012】19号）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11、《国务院关于进一步加强节油节电工作的通知》（国发【2008】23号）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4227830</wp:posOffset>
            </wp:positionH>
            <wp:positionV relativeFrom="page">
              <wp:posOffset>8793480</wp:posOffset>
            </wp:positionV>
            <wp:extent cx="570230" cy="435610"/>
            <wp:effectExtent l="0" t="0" r="1270" b="8890"/>
            <wp:wrapSquare wrapText="bothSides"/>
            <wp:docPr id="3" name="图片 3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3999692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119380</wp:posOffset>
            </wp:positionV>
            <wp:extent cx="594995" cy="334645"/>
            <wp:effectExtent l="0" t="0" r="1905" b="8255"/>
            <wp:wrapSquare wrapText="bothSides"/>
            <wp:docPr id="2" name="图片 2" descr="fe947a88665c596b3bb23f07c45c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947a88665c596b3bb23f07c45ce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2021.6.23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2021.6.23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1890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2021-06-24T07:20:54Z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C06B15D0DFD04B108B087EF8BBB288FB</vt:lpwstr>
  </property>
</Properties>
</file>