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0084-2020-2021</w:t>
      </w:r>
      <w:bookmarkEnd w:id="0"/>
    </w:p>
    <w:tbl>
      <w:tblPr>
        <w:tblStyle w:val="6"/>
        <w:tblpPr w:leftFromText="180" w:rightFromText="180" w:vertAnchor="text" w:horzAnchor="page" w:tblpX="1328" w:tblpY="1248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自动排液装置水压密封试验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DQCH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eastAsia="zh-CN"/>
              </w:rPr>
              <w:t>自动排液装置水压密封试验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 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</w:rPr>
              <w:t>±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</w:rPr>
              <w:t>0.105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 xml:space="preserve"> (取1/3)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highlight w:val="none"/>
                <w:shd w:val="clear" w:color="auto" w:fill="auto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4"/>
                <w:sz w:val="21"/>
                <w:szCs w:val="21"/>
                <w:highlight w:val="none"/>
                <w:shd w:val="clear" w:color="auto" w:fill="auto"/>
                <w:lang w:eastAsia="zh-CN"/>
              </w:rPr>
              <w:object>
                <v:shape id="_x0000_i1025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0.21MPa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0.07MPa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最大允许误差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4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±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0.064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MPa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ZD202105281398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2021/5/28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8930" w:type="dxa"/>
            <w:gridSpan w:val="9"/>
          </w:tcPr>
          <w:p>
            <w:pPr>
              <w:jc w:val="lef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0.105</w:t>
            </w:r>
            <w:r>
              <w:rPr>
                <w:rFonts w:hint="eastAsia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0.5%FS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k=2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bookmarkStart w:id="1" w:name="_GoBack"/>
            <w:bookmarkEnd w:id="1"/>
          </w:p>
          <w:p>
            <w:pPr>
              <w:ind w:firstLine="210" w:firstLineChars="10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李晓达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3420" cy="258445"/>
                  <wp:effectExtent l="0" t="0" r="5080" b="8255"/>
                  <wp:docPr id="3" name="图片 3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35003" t="44392" r="51848" b="51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21年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审核员意见：该测量过程被测参数要求识别代表了“顾客”的要求，计量要求导出方法正确，测量设备的配备满足计量要求，测量设备经过校准，测量设备验证方法正确。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55625" cy="262255"/>
                  <wp:effectExtent l="0" t="0" r="3175" b="444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审核日期：2021年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企业代表：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3420" cy="258445"/>
                  <wp:effectExtent l="0" t="0" r="5080" b="8255"/>
                  <wp:docPr id="87" name="图片 87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35003" t="44392" r="51848" b="51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64B07"/>
    <w:rsid w:val="16673B86"/>
    <w:rsid w:val="16FC472E"/>
    <w:rsid w:val="22EF7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2021-06-16T21:48:55Z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CA1DFF082D2B442485CC56E72FC8E6C2</vt:lpwstr>
  </property>
</Properties>
</file>