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59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>2-2021</w:t>
      </w:r>
      <w:bookmarkEnd w:id="0"/>
    </w:p>
    <w:p>
      <w:pPr>
        <w:spacing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0"/>
        <w:gridCol w:w="1578"/>
        <w:gridCol w:w="1488"/>
        <w:gridCol w:w="1646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DN15国标铁壳内径尺寸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198" w:type="dxa"/>
            <w:gridSpan w:val="2"/>
          </w:tcPr>
          <w:tbl>
            <w:tblPr>
              <w:tblStyle w:val="5"/>
              <w:tblW w:w="964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  <w:jc w:val="center"/>
              </w:trPr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1"/>
                      <w:szCs w:val="21"/>
                      <w:lang w:val="en-US" w:eastAsia="zh-CN"/>
                    </w:rPr>
                    <w:t>内径尺寸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position w:val="-14"/>
                      <w:sz w:val="21"/>
                      <w:szCs w:val="21"/>
                      <w:lang w:val="en-US" w:eastAsia="zh-CN"/>
                    </w:rPr>
                    <w:object>
                      <v:shape id="_x0000_i1025" o:spt="75" type="#_x0000_t75" style="height:21pt;width:40pt;" o:ole="t" filled="f" o:preferrelative="t" stroked="f" coordsize="21600,21600">
                        <v:path/>
                        <v:fill on="f" focussize="0,0"/>
                        <v:stroke on="f"/>
                        <v:imagedata r:id="rId6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5" DrawAspect="Content" ObjectID="_1468075725" r:id="rId5">
                        <o:LockedField>false</o:LockedField>
                      </o:OLEObject>
                    </w:object>
                  </w:r>
                </w:p>
              </w:tc>
            </w:tr>
          </w:tbl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测量过程计量要求</w:t>
            </w:r>
          </w:p>
        </w:tc>
        <w:tc>
          <w:tcPr>
            <w:tcW w:w="16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0.063mm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0.19mm</w:t>
            </w:r>
          </w:p>
        </w:tc>
        <w:tc>
          <w:tcPr>
            <w:tcW w:w="1488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0.021mm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488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9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测量范围</w:t>
            </w:r>
          </w:p>
        </w:tc>
        <w:tc>
          <w:tcPr>
            <w:tcW w:w="157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校准不确定度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示值误差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其他计量特性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87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57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0.03mm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31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DFY-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CLGF-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202101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DN15国标铁壳内径尺寸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DFY-ZD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202101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《用游标卡尺测量尺寸作业指导书》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张利明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，培训后上岗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附1《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附3《测量过程有效性确认表》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附2《测量过程监视记录及控制图》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DN15国标铁壳内径尺寸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2.查该测量过程要素：测量设备、 测量方法、环境条件、人员操作技能等均受控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3.查该测量过程不确定度评定方法正确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4.查该测量过程有效性确认方法正确，满足测量过程控制要求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5.查该测量过程监视记录，在控制限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/>
          <w:sz w:val="24"/>
          <w:szCs w:val="2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62865</wp:posOffset>
            </wp:positionV>
            <wp:extent cx="649605" cy="270510"/>
            <wp:effectExtent l="0" t="0" r="10795" b="8890"/>
            <wp:wrapNone/>
            <wp:docPr id="2" name="图片 2" descr="刘复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复荣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105" cy="252730"/>
            <wp:effectExtent l="0" t="0" r="10795" b="1270"/>
            <wp:docPr id="89" name="图片 89" descr="f03f80fe9b9d49f12305c7e69025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f03f80fe9b9d49f12305c7e69025d2b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</a:blip>
                    <a:srcRect l="30608" t="43877" r="30749" b="46754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F51C1"/>
    <w:rsid w:val="070A6F9F"/>
    <w:rsid w:val="071F6BFD"/>
    <w:rsid w:val="080F2686"/>
    <w:rsid w:val="091F55E7"/>
    <w:rsid w:val="0A4B4405"/>
    <w:rsid w:val="0AF767E1"/>
    <w:rsid w:val="0B1F03DC"/>
    <w:rsid w:val="10387423"/>
    <w:rsid w:val="10784E7F"/>
    <w:rsid w:val="1176451A"/>
    <w:rsid w:val="1238163A"/>
    <w:rsid w:val="1524225D"/>
    <w:rsid w:val="1A0F5E21"/>
    <w:rsid w:val="1A861DC2"/>
    <w:rsid w:val="1CA84100"/>
    <w:rsid w:val="1D6912C4"/>
    <w:rsid w:val="1DB0481E"/>
    <w:rsid w:val="1E077BB8"/>
    <w:rsid w:val="1ED94C24"/>
    <w:rsid w:val="1F560A22"/>
    <w:rsid w:val="1FA64E9F"/>
    <w:rsid w:val="1FDC097C"/>
    <w:rsid w:val="20815AC4"/>
    <w:rsid w:val="2439664E"/>
    <w:rsid w:val="29CD7F90"/>
    <w:rsid w:val="2C705388"/>
    <w:rsid w:val="2CEC7085"/>
    <w:rsid w:val="2D912813"/>
    <w:rsid w:val="2DF67AF8"/>
    <w:rsid w:val="2E24429D"/>
    <w:rsid w:val="2F47611F"/>
    <w:rsid w:val="2FA00CB1"/>
    <w:rsid w:val="2FCC0335"/>
    <w:rsid w:val="3091527D"/>
    <w:rsid w:val="333D7B21"/>
    <w:rsid w:val="375E468B"/>
    <w:rsid w:val="3A717F1F"/>
    <w:rsid w:val="3B9D614E"/>
    <w:rsid w:val="3D2804FC"/>
    <w:rsid w:val="3DBC5D63"/>
    <w:rsid w:val="43AB25A5"/>
    <w:rsid w:val="44AF1324"/>
    <w:rsid w:val="48C37CDF"/>
    <w:rsid w:val="494C19CF"/>
    <w:rsid w:val="49DB58CC"/>
    <w:rsid w:val="4C923AA9"/>
    <w:rsid w:val="51373F55"/>
    <w:rsid w:val="52602A46"/>
    <w:rsid w:val="56CB5877"/>
    <w:rsid w:val="57ED2E3E"/>
    <w:rsid w:val="58AA171D"/>
    <w:rsid w:val="5A071C85"/>
    <w:rsid w:val="5BB0313D"/>
    <w:rsid w:val="5EBA60E7"/>
    <w:rsid w:val="5F6A3AE3"/>
    <w:rsid w:val="631E516F"/>
    <w:rsid w:val="634D207B"/>
    <w:rsid w:val="63DC5C0E"/>
    <w:rsid w:val="65DD4E33"/>
    <w:rsid w:val="66684CEA"/>
    <w:rsid w:val="67605D69"/>
    <w:rsid w:val="68CD2E50"/>
    <w:rsid w:val="694D061F"/>
    <w:rsid w:val="6E310BF4"/>
    <w:rsid w:val="6E400314"/>
    <w:rsid w:val="6EFB0B74"/>
    <w:rsid w:val="6FED0208"/>
    <w:rsid w:val="6FF76327"/>
    <w:rsid w:val="70C2568A"/>
    <w:rsid w:val="732A4914"/>
    <w:rsid w:val="73372B5A"/>
    <w:rsid w:val="745F4ADF"/>
    <w:rsid w:val="755655D9"/>
    <w:rsid w:val="76AB576F"/>
    <w:rsid w:val="7DA455C1"/>
    <w:rsid w:val="7DC1717F"/>
    <w:rsid w:val="7FFF70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2021-06-17T06:34:18Z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11B5CBEB4E8F46CE9CB18561F60DB1B3</vt:lpwstr>
  </property>
</Properties>
</file>