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受审核方：西安曼海特工业技术有限公司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0" w:name="E勾选"/>
      <w:r>
        <w:rPr>
          <w:rFonts w:hint="eastAsia" w:ascii="楷体" w:hAnsi="楷体" w:eastAsia="楷体"/>
          <w:b/>
          <w:color w:val="000000"/>
          <w:sz w:val="32"/>
          <w:szCs w:val="32"/>
        </w:rPr>
        <w:t>■</w:t>
      </w:r>
      <w:bookmarkEnd w:id="0"/>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11"/>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69"/>
        <w:gridCol w:w="1370"/>
        <w:gridCol w:w="2296"/>
        <w:gridCol w:w="993"/>
        <w:gridCol w:w="1141"/>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1141" w:type="dxa"/>
          </w:tcPr>
          <w:p>
            <w:pPr>
              <w:rPr>
                <w:b/>
                <w:sz w:val="21"/>
                <w:szCs w:val="21"/>
              </w:rPr>
            </w:pPr>
            <w:r>
              <w:rPr>
                <w:rFonts w:hint="eastAsia"/>
                <w:b/>
                <w:sz w:val="21"/>
                <w:szCs w:val="21"/>
              </w:rPr>
              <w:t>邮编</w:t>
            </w:r>
          </w:p>
        </w:tc>
        <w:tc>
          <w:tcPr>
            <w:tcW w:w="1323"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69" w:type="dxa"/>
            <w:vAlign w:val="center"/>
          </w:tcPr>
          <w:p>
            <w:pPr>
              <w:jc w:val="center"/>
              <w:rPr>
                <w:b/>
                <w:sz w:val="21"/>
                <w:szCs w:val="21"/>
              </w:rPr>
            </w:pPr>
            <w:r>
              <w:rPr>
                <w:rFonts w:hint="eastAsia"/>
                <w:b/>
                <w:sz w:val="21"/>
                <w:szCs w:val="21"/>
              </w:rPr>
              <w:t>职务</w:t>
            </w:r>
          </w:p>
        </w:tc>
        <w:tc>
          <w:tcPr>
            <w:tcW w:w="1370" w:type="dxa"/>
            <w:vAlign w:val="center"/>
          </w:tcPr>
          <w:p>
            <w:pPr>
              <w:jc w:val="center"/>
              <w:rPr>
                <w:b/>
                <w:sz w:val="21"/>
                <w:szCs w:val="21"/>
              </w:rPr>
            </w:pPr>
            <w:r>
              <w:rPr>
                <w:rFonts w:hint="eastAsia"/>
                <w:b/>
                <w:sz w:val="21"/>
                <w:szCs w:val="21"/>
              </w:rPr>
              <w:t>注册级别</w:t>
            </w:r>
          </w:p>
        </w:tc>
        <w:tc>
          <w:tcPr>
            <w:tcW w:w="2296" w:type="dxa"/>
            <w:vAlign w:val="center"/>
          </w:tcPr>
          <w:p>
            <w:pPr>
              <w:jc w:val="center"/>
              <w:rPr>
                <w:b/>
                <w:sz w:val="21"/>
                <w:szCs w:val="21"/>
              </w:rPr>
            </w:pPr>
            <w:r>
              <w:rPr>
                <w:rFonts w:hint="eastAsia"/>
                <w:b/>
                <w:sz w:val="21"/>
                <w:szCs w:val="21"/>
              </w:rPr>
              <w:t>审核员注册号</w:t>
            </w:r>
          </w:p>
        </w:tc>
        <w:tc>
          <w:tcPr>
            <w:tcW w:w="2134" w:type="dxa"/>
            <w:gridSpan w:val="2"/>
            <w:vAlign w:val="center"/>
          </w:tcPr>
          <w:p>
            <w:pPr>
              <w:jc w:val="center"/>
              <w:rPr>
                <w:b/>
                <w:sz w:val="21"/>
                <w:szCs w:val="21"/>
              </w:rPr>
            </w:pPr>
            <w:r>
              <w:rPr>
                <w:rFonts w:hint="eastAsia"/>
                <w:b/>
                <w:sz w:val="21"/>
                <w:szCs w:val="21"/>
              </w:rPr>
              <w:t>专业代码</w:t>
            </w:r>
          </w:p>
        </w:tc>
        <w:tc>
          <w:tcPr>
            <w:tcW w:w="132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869" w:type="dxa"/>
            <w:vAlign w:val="center"/>
          </w:tcPr>
          <w:p>
            <w:pPr>
              <w:jc w:val="center"/>
              <w:rPr>
                <w:b/>
                <w:sz w:val="21"/>
                <w:szCs w:val="21"/>
              </w:rPr>
            </w:pPr>
            <w:r>
              <w:rPr>
                <w:b/>
                <w:sz w:val="21"/>
                <w:szCs w:val="21"/>
              </w:rPr>
              <w:t>组长</w:t>
            </w:r>
          </w:p>
        </w:tc>
        <w:tc>
          <w:tcPr>
            <w:tcW w:w="1370"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296"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2134" w:type="dxa"/>
            <w:gridSpan w:val="2"/>
            <w:vAlign w:val="center"/>
          </w:tcPr>
          <w:p>
            <w:pPr>
              <w:jc w:val="center"/>
              <w:rPr>
                <w:b/>
                <w:sz w:val="21"/>
                <w:szCs w:val="21"/>
              </w:rPr>
            </w:pPr>
            <w:r>
              <w:rPr>
                <w:b/>
                <w:sz w:val="21"/>
                <w:szCs w:val="21"/>
              </w:rPr>
              <w:t>EC:18.05.01,28.07.01,28.07.03,34.05.00</w:t>
            </w:r>
          </w:p>
          <w:p>
            <w:pPr>
              <w:jc w:val="center"/>
              <w:rPr>
                <w:b/>
                <w:sz w:val="21"/>
                <w:szCs w:val="21"/>
              </w:rPr>
            </w:pPr>
            <w:r>
              <w:rPr>
                <w:b/>
                <w:sz w:val="21"/>
                <w:szCs w:val="21"/>
              </w:rPr>
              <w:t>E:18.05.01,28.07.01,28.07.03,34.05.00</w:t>
            </w:r>
          </w:p>
          <w:p>
            <w:pPr>
              <w:jc w:val="center"/>
              <w:rPr>
                <w:b/>
                <w:sz w:val="21"/>
                <w:szCs w:val="21"/>
              </w:rPr>
            </w:pPr>
            <w:r>
              <w:rPr>
                <w:b/>
                <w:sz w:val="21"/>
                <w:szCs w:val="21"/>
              </w:rPr>
              <w:t>O:18.05.01,28.07.01,34.05.00</w:t>
            </w:r>
          </w:p>
        </w:tc>
        <w:tc>
          <w:tcPr>
            <w:tcW w:w="1323"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869" w:type="dxa"/>
            <w:vAlign w:val="center"/>
          </w:tcPr>
          <w:p>
            <w:pPr>
              <w:jc w:val="center"/>
              <w:rPr>
                <w:b/>
                <w:sz w:val="21"/>
                <w:szCs w:val="21"/>
              </w:rPr>
            </w:pPr>
            <w:r>
              <w:rPr>
                <w:b/>
                <w:sz w:val="21"/>
                <w:szCs w:val="21"/>
              </w:rPr>
              <w:t>组员</w:t>
            </w:r>
          </w:p>
        </w:tc>
        <w:tc>
          <w:tcPr>
            <w:tcW w:w="1370"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tc>
        <w:tc>
          <w:tcPr>
            <w:tcW w:w="2296" w:type="dxa"/>
            <w:vAlign w:val="center"/>
          </w:tcPr>
          <w:p>
            <w:pPr>
              <w:jc w:val="center"/>
              <w:rPr>
                <w:b/>
                <w:sz w:val="21"/>
                <w:szCs w:val="21"/>
              </w:rPr>
            </w:pPr>
            <w:r>
              <w:rPr>
                <w:b/>
                <w:sz w:val="21"/>
                <w:szCs w:val="21"/>
              </w:rPr>
              <w:t>2021-N1QMS-1263290</w:t>
            </w:r>
          </w:p>
          <w:p>
            <w:pPr>
              <w:jc w:val="center"/>
              <w:rPr>
                <w:b/>
                <w:sz w:val="21"/>
                <w:szCs w:val="21"/>
              </w:rPr>
            </w:pPr>
            <w:r>
              <w:rPr>
                <w:b/>
                <w:sz w:val="21"/>
                <w:szCs w:val="21"/>
              </w:rPr>
              <w:t>2020-N1EMS-1263290</w:t>
            </w:r>
          </w:p>
        </w:tc>
        <w:tc>
          <w:tcPr>
            <w:tcW w:w="2134" w:type="dxa"/>
            <w:gridSpan w:val="2"/>
            <w:vAlign w:val="center"/>
          </w:tcPr>
          <w:p>
            <w:pPr>
              <w:jc w:val="center"/>
              <w:rPr>
                <w:b/>
                <w:sz w:val="21"/>
                <w:szCs w:val="21"/>
              </w:rPr>
            </w:pPr>
            <w:r>
              <w:rPr>
                <w:b/>
                <w:sz w:val="21"/>
                <w:szCs w:val="21"/>
              </w:rPr>
              <w:t>EC:34.05.00</w:t>
            </w:r>
          </w:p>
          <w:p>
            <w:pPr>
              <w:jc w:val="center"/>
              <w:rPr>
                <w:b/>
                <w:sz w:val="21"/>
                <w:szCs w:val="21"/>
              </w:rPr>
            </w:pPr>
            <w:r>
              <w:rPr>
                <w:b/>
                <w:sz w:val="21"/>
                <w:szCs w:val="21"/>
              </w:rPr>
              <w:t>E:34.05.00</w:t>
            </w:r>
          </w:p>
        </w:tc>
        <w:tc>
          <w:tcPr>
            <w:tcW w:w="1323" w:type="dxa"/>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69" w:type="dxa"/>
          </w:tcPr>
          <w:p>
            <w:pPr>
              <w:rPr>
                <w:b/>
                <w:sz w:val="21"/>
                <w:szCs w:val="21"/>
              </w:rPr>
            </w:pPr>
          </w:p>
        </w:tc>
        <w:tc>
          <w:tcPr>
            <w:tcW w:w="1370" w:type="dxa"/>
          </w:tcPr>
          <w:p>
            <w:pPr>
              <w:rPr>
                <w:b/>
                <w:sz w:val="21"/>
                <w:szCs w:val="21"/>
              </w:rPr>
            </w:pPr>
          </w:p>
        </w:tc>
        <w:tc>
          <w:tcPr>
            <w:tcW w:w="2296" w:type="dxa"/>
          </w:tcPr>
          <w:p>
            <w:pPr>
              <w:rPr>
                <w:b/>
                <w:sz w:val="21"/>
                <w:szCs w:val="21"/>
              </w:rPr>
            </w:pPr>
          </w:p>
        </w:tc>
        <w:tc>
          <w:tcPr>
            <w:tcW w:w="2134" w:type="dxa"/>
            <w:gridSpan w:val="2"/>
          </w:tcPr>
          <w:p>
            <w:pPr>
              <w:rPr>
                <w:b/>
                <w:sz w:val="21"/>
                <w:szCs w:val="21"/>
              </w:rPr>
            </w:pPr>
          </w:p>
        </w:tc>
        <w:tc>
          <w:tcPr>
            <w:tcW w:w="132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869" w:type="dxa"/>
          </w:tcPr>
          <w:p>
            <w:pPr>
              <w:rPr>
                <w:b/>
                <w:sz w:val="21"/>
                <w:szCs w:val="21"/>
              </w:rPr>
            </w:pPr>
          </w:p>
        </w:tc>
        <w:tc>
          <w:tcPr>
            <w:tcW w:w="1370" w:type="dxa"/>
          </w:tcPr>
          <w:p>
            <w:pPr>
              <w:rPr>
                <w:b/>
                <w:sz w:val="21"/>
                <w:szCs w:val="21"/>
              </w:rPr>
            </w:pPr>
          </w:p>
        </w:tc>
        <w:tc>
          <w:tcPr>
            <w:tcW w:w="2296" w:type="dxa"/>
          </w:tcPr>
          <w:p>
            <w:pPr>
              <w:rPr>
                <w:b/>
                <w:sz w:val="21"/>
                <w:szCs w:val="21"/>
              </w:rPr>
            </w:pPr>
          </w:p>
        </w:tc>
        <w:tc>
          <w:tcPr>
            <w:tcW w:w="2134" w:type="dxa"/>
            <w:gridSpan w:val="2"/>
          </w:tcPr>
          <w:p>
            <w:pPr>
              <w:rPr>
                <w:b/>
                <w:sz w:val="21"/>
                <w:szCs w:val="21"/>
              </w:rPr>
            </w:pPr>
          </w:p>
        </w:tc>
        <w:tc>
          <w:tcPr>
            <w:tcW w:w="132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869" w:type="dxa"/>
          </w:tcPr>
          <w:p>
            <w:pPr>
              <w:rPr>
                <w:b/>
                <w:sz w:val="21"/>
                <w:szCs w:val="21"/>
              </w:rPr>
            </w:pPr>
          </w:p>
        </w:tc>
        <w:tc>
          <w:tcPr>
            <w:tcW w:w="1370" w:type="dxa"/>
          </w:tcPr>
          <w:p>
            <w:pPr>
              <w:rPr>
                <w:b/>
                <w:sz w:val="21"/>
                <w:szCs w:val="21"/>
              </w:rPr>
            </w:pPr>
          </w:p>
        </w:tc>
        <w:tc>
          <w:tcPr>
            <w:tcW w:w="2296" w:type="dxa"/>
          </w:tcPr>
          <w:p>
            <w:pPr>
              <w:rPr>
                <w:b/>
                <w:sz w:val="21"/>
                <w:szCs w:val="21"/>
              </w:rPr>
            </w:pPr>
          </w:p>
        </w:tc>
        <w:tc>
          <w:tcPr>
            <w:tcW w:w="2134" w:type="dxa"/>
            <w:gridSpan w:val="2"/>
          </w:tcPr>
          <w:p>
            <w:pPr>
              <w:rPr>
                <w:b/>
                <w:sz w:val="21"/>
                <w:szCs w:val="21"/>
              </w:rPr>
            </w:pPr>
          </w:p>
        </w:tc>
        <w:tc>
          <w:tcPr>
            <w:tcW w:w="132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69" w:type="dxa"/>
            <w:vAlign w:val="center"/>
          </w:tcPr>
          <w:p>
            <w:pPr>
              <w:jc w:val="center"/>
              <w:rPr>
                <w:b/>
                <w:sz w:val="21"/>
                <w:szCs w:val="21"/>
              </w:rPr>
            </w:pPr>
            <w:r>
              <w:rPr>
                <w:rFonts w:hint="eastAsia"/>
                <w:b/>
                <w:sz w:val="21"/>
                <w:szCs w:val="21"/>
              </w:rPr>
              <w:t>角色</w:t>
            </w:r>
          </w:p>
        </w:tc>
        <w:tc>
          <w:tcPr>
            <w:tcW w:w="712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69" w:type="dxa"/>
            <w:vAlign w:val="center"/>
          </w:tcPr>
          <w:p>
            <w:pPr>
              <w:jc w:val="center"/>
              <w:rPr>
                <w:b/>
                <w:sz w:val="21"/>
                <w:szCs w:val="21"/>
              </w:rPr>
            </w:pPr>
          </w:p>
        </w:tc>
        <w:tc>
          <w:tcPr>
            <w:tcW w:w="712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69" w:type="dxa"/>
            <w:vAlign w:val="center"/>
          </w:tcPr>
          <w:p>
            <w:pPr>
              <w:jc w:val="center"/>
              <w:rPr>
                <w:b/>
              </w:rPr>
            </w:pPr>
          </w:p>
        </w:tc>
        <w:tc>
          <w:tcPr>
            <w:tcW w:w="712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69" w:type="dxa"/>
            <w:vAlign w:val="center"/>
          </w:tcPr>
          <w:p>
            <w:pPr>
              <w:jc w:val="center"/>
              <w:rPr>
                <w:b/>
              </w:rPr>
            </w:pPr>
          </w:p>
        </w:tc>
        <w:tc>
          <w:tcPr>
            <w:tcW w:w="712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2"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 ：_________</w:t>
      </w:r>
    </w:p>
    <w:p>
      <w:pPr>
        <w:tabs>
          <w:tab w:val="left" w:pos="645"/>
        </w:tabs>
        <w:rPr>
          <w:rFonts w:hint="eastAsia"/>
          <w:b/>
          <w:sz w:val="21"/>
          <w:szCs w:val="21"/>
        </w:rPr>
      </w:pPr>
      <w:r>
        <w:rPr>
          <w:rFonts w:hint="eastAsia"/>
          <w:b/>
          <w:sz w:val="21"/>
          <w:szCs w:val="21"/>
          <w:lang w:eastAsia="zh-CN"/>
        </w:rPr>
        <w:t>□</w:t>
      </w:r>
      <w:r>
        <w:rPr>
          <w:rFonts w:hint="eastAsia"/>
          <w:b/>
          <w:sz w:val="21"/>
          <w:szCs w:val="21"/>
        </w:rPr>
        <w:t>其它：</w:t>
      </w:r>
      <w:bookmarkEnd w:id="2"/>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lang w:eastAsia="zh-CN"/>
        </w:rPr>
        <w:t>☑</w:t>
      </w:r>
      <w:r>
        <w:rPr>
          <w:rFonts w:hint="eastAsia"/>
          <w:b/>
          <w:sz w:val="21"/>
          <w:szCs w:val="21"/>
        </w:rPr>
        <w:t xml:space="preserve"> GB/T 19001:2016 idt ISO 9001:2015标准不适用条款: </w:t>
      </w:r>
    </w:p>
    <w:p>
      <w:pPr>
        <w:tabs>
          <w:tab w:val="left" w:pos="645"/>
        </w:tabs>
        <w:rPr>
          <w:b/>
          <w:sz w:val="21"/>
          <w:szCs w:val="21"/>
        </w:rPr>
      </w:pPr>
      <w:r>
        <w:rPr>
          <w:rFonts w:hint="eastAsia"/>
          <w:b/>
          <w:sz w:val="21"/>
          <w:szCs w:val="21"/>
          <w:lang w:eastAsia="zh-CN"/>
        </w:rPr>
        <w:t>☑</w:t>
      </w:r>
      <w:r>
        <w:rPr>
          <w:rFonts w:hint="eastAsia"/>
          <w:b/>
          <w:sz w:val="21"/>
          <w:szCs w:val="21"/>
        </w:rPr>
        <w:t xml:space="preserve"> GB/T 50430-2017标准不适用条款: </w:t>
      </w:r>
    </w:p>
    <w:p>
      <w:pPr>
        <w:tabs>
          <w:tab w:val="left" w:pos="645"/>
        </w:tabs>
        <w:rPr>
          <w:b/>
          <w:sz w:val="21"/>
          <w:szCs w:val="21"/>
        </w:rPr>
      </w:pPr>
      <w:bookmarkStart w:id="3" w:name="E勾选Add"/>
      <w:r>
        <w:rPr>
          <w:rFonts w:hint="eastAsia"/>
          <w:b/>
          <w:sz w:val="21"/>
          <w:szCs w:val="21"/>
        </w:rPr>
        <w:t>■</w:t>
      </w:r>
      <w:bookmarkEnd w:id="3"/>
      <w:r>
        <w:rPr>
          <w:rFonts w:hint="eastAsia"/>
          <w:b/>
          <w:sz w:val="21"/>
          <w:szCs w:val="21"/>
        </w:rPr>
        <w:t xml:space="preserve"> GB/T 24001-2016 idt ISO 14001:2015标准</w:t>
      </w:r>
    </w:p>
    <w:p>
      <w:pPr>
        <w:tabs>
          <w:tab w:val="left" w:pos="645"/>
        </w:tabs>
        <w:rPr>
          <w:b/>
          <w:sz w:val="21"/>
          <w:szCs w:val="21"/>
        </w:rPr>
      </w:pPr>
      <w:bookmarkStart w:id="4" w:name="S勾选Add1"/>
      <w:r>
        <w:rPr>
          <w:rFonts w:hint="eastAsia"/>
          <w:b/>
          <w:sz w:val="21"/>
          <w:szCs w:val="21"/>
        </w:rPr>
        <w:t>■</w:t>
      </w:r>
      <w:bookmarkEnd w:id="4"/>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p>
      <w:pPr>
        <w:pStyle w:val="2"/>
        <w:numPr>
          <w:numId w:val="0"/>
        </w:numPr>
      </w:pP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674"/>
        <w:gridCol w:w="2192"/>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15" w:type="dxa"/>
            <w:gridSpan w:val="2"/>
            <w:vAlign w:val="center"/>
          </w:tcPr>
          <w:p>
            <w:pPr>
              <w:spacing w:line="260" w:lineRule="exact"/>
              <w:jc w:val="center"/>
              <w:rPr>
                <w:rFonts w:hint="eastAsia" w:ascii="宋体" w:hAnsi="宋体"/>
                <w:b/>
                <w:sz w:val="21"/>
              </w:rPr>
            </w:pPr>
            <w:r>
              <w:rPr>
                <w:rFonts w:hint="eastAsia" w:ascii="宋体" w:hAnsi="宋体"/>
                <w:b/>
                <w:sz w:val="21"/>
              </w:rPr>
              <w:t>受审核方名称</w:t>
            </w:r>
          </w:p>
        </w:tc>
        <w:tc>
          <w:tcPr>
            <w:tcW w:w="4919" w:type="dxa"/>
            <w:gridSpan w:val="4"/>
            <w:vAlign w:val="center"/>
          </w:tcPr>
          <w:p>
            <w:pPr>
              <w:spacing w:line="260" w:lineRule="exact"/>
              <w:jc w:val="center"/>
              <w:rPr>
                <w:rFonts w:hint="eastAsia" w:ascii="宋体" w:hAnsi="宋体"/>
                <w:b/>
                <w:sz w:val="21"/>
              </w:rPr>
            </w:pPr>
            <w:bookmarkStart w:id="5" w:name="组织名称Add"/>
            <w:r>
              <w:rPr>
                <w:rFonts w:hint="eastAsia" w:ascii="宋体" w:hAnsi="宋体"/>
                <w:b/>
                <w:sz w:val="21"/>
              </w:rPr>
              <w:t>西安曼海特工业技术有限公司</w:t>
            </w:r>
            <w:bookmarkEnd w:id="5"/>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715" w:type="dxa"/>
            <w:gridSpan w:val="2"/>
            <w:vAlign w:val="center"/>
          </w:tcPr>
          <w:p>
            <w:pPr>
              <w:jc w:val="center"/>
              <w:rPr>
                <w:b/>
                <w:sz w:val="16"/>
                <w:szCs w:val="16"/>
              </w:rPr>
            </w:pPr>
            <w:r>
              <w:rPr>
                <w:rFonts w:hint="eastAsia" w:ascii="宋体" w:hAnsi="宋体"/>
                <w:b/>
                <w:sz w:val="21"/>
                <w:szCs w:val="21"/>
              </w:rPr>
              <w:t>注册地址</w:t>
            </w:r>
          </w:p>
        </w:tc>
        <w:tc>
          <w:tcPr>
            <w:tcW w:w="4919" w:type="dxa"/>
            <w:gridSpan w:val="4"/>
          </w:tcPr>
          <w:p>
            <w:pPr>
              <w:rPr>
                <w:rFonts w:ascii="宋体"/>
                <w:b/>
                <w:sz w:val="21"/>
              </w:rPr>
            </w:pPr>
            <w:bookmarkStart w:id="6" w:name="注册地址"/>
            <w:r>
              <w:rPr>
                <w:rFonts w:ascii="宋体"/>
                <w:b/>
                <w:sz w:val="21"/>
              </w:rPr>
              <w:t>西安市经开区凤城二路27号天心大厦10层1003室</w:t>
            </w:r>
            <w:bookmarkEnd w:id="6"/>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7" w:name="注册邮编"/>
            <w:r>
              <w:rPr>
                <w:rFonts w:ascii="宋体"/>
                <w:b/>
                <w:sz w:val="21"/>
              </w:rPr>
              <w:t>710018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15" w:type="dxa"/>
            <w:gridSpan w:val="2"/>
            <w:vAlign w:val="center"/>
          </w:tcPr>
          <w:p>
            <w:pPr>
              <w:jc w:val="center"/>
              <w:rPr>
                <w:rFonts w:ascii="宋体"/>
                <w:b/>
                <w:sz w:val="21"/>
                <w:szCs w:val="21"/>
              </w:rPr>
            </w:pPr>
            <w:r>
              <w:rPr>
                <w:rFonts w:hint="eastAsia" w:ascii="宋体" w:hAnsi="宋体"/>
                <w:b/>
                <w:sz w:val="21"/>
                <w:szCs w:val="21"/>
              </w:rPr>
              <w:t>经营地址</w:t>
            </w:r>
          </w:p>
        </w:tc>
        <w:tc>
          <w:tcPr>
            <w:tcW w:w="4919" w:type="dxa"/>
            <w:gridSpan w:val="4"/>
          </w:tcPr>
          <w:p>
            <w:pPr>
              <w:rPr>
                <w:rFonts w:ascii="宋体"/>
                <w:b/>
                <w:sz w:val="21"/>
              </w:rPr>
            </w:pPr>
            <w:bookmarkStart w:id="8" w:name="生产地址"/>
            <w:r>
              <w:rPr>
                <w:rFonts w:ascii="宋体"/>
                <w:b/>
                <w:sz w:val="21"/>
              </w:rPr>
              <w:t>西安市经开区凤城二路27号天心大厦10层1003室</w:t>
            </w:r>
            <w:bookmarkEnd w:id="8"/>
          </w:p>
        </w:tc>
        <w:tc>
          <w:tcPr>
            <w:tcW w:w="1672" w:type="dxa"/>
            <w:vMerge w:val="continue"/>
            <w:vAlign w:val="center"/>
          </w:tcPr>
          <w:p>
            <w:pPr>
              <w:jc w:val="center"/>
              <w:rPr>
                <w:rFonts w:ascii="宋体"/>
                <w:b/>
                <w:sz w:val="21"/>
              </w:rPr>
            </w:pPr>
          </w:p>
        </w:tc>
        <w:tc>
          <w:tcPr>
            <w:tcW w:w="1500" w:type="dxa"/>
          </w:tcPr>
          <w:p>
            <w:pPr>
              <w:rPr>
                <w:rFonts w:ascii="宋体"/>
                <w:b/>
                <w:sz w:val="21"/>
              </w:rPr>
            </w:pPr>
            <w:bookmarkStart w:id="9" w:name="办公邮编"/>
            <w:r>
              <w:rPr>
                <w:rFonts w:ascii="宋体"/>
                <w:b/>
                <w:sz w:val="21"/>
              </w:rPr>
              <w:t>710018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1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19" w:type="dxa"/>
            <w:gridSpan w:val="4"/>
          </w:tcPr>
          <w:p>
            <w:pPr>
              <w:rPr>
                <w:rFonts w:ascii="宋体"/>
                <w:b/>
                <w:sz w:val="21"/>
              </w:rPr>
            </w:pPr>
            <w:bookmarkStart w:id="10" w:name="生产地址Add"/>
            <w:r>
              <w:rPr>
                <w:rFonts w:ascii="宋体"/>
                <w:b/>
                <w:sz w:val="21"/>
              </w:rPr>
              <w:t>西安市经开区凤城二路27号天心大厦10层1003室</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生产邮编"/>
            <w:r>
              <w:rPr>
                <w:rFonts w:ascii="宋体"/>
                <w:b/>
                <w:sz w:val="21"/>
              </w:rPr>
              <w:t>710018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15" w:type="dxa"/>
            <w:gridSpan w:val="2"/>
            <w:vAlign w:val="center"/>
          </w:tcPr>
          <w:p>
            <w:pPr>
              <w:jc w:val="center"/>
              <w:rPr>
                <w:rFonts w:ascii="宋体"/>
                <w:b/>
                <w:sz w:val="21"/>
              </w:rPr>
            </w:pPr>
            <w:r>
              <w:rPr>
                <w:rFonts w:hint="eastAsia" w:ascii="宋体" w:hAnsi="宋体"/>
                <w:b/>
                <w:sz w:val="21"/>
              </w:rPr>
              <w:t>联系人</w:t>
            </w:r>
          </w:p>
        </w:tc>
        <w:tc>
          <w:tcPr>
            <w:tcW w:w="2192" w:type="dxa"/>
            <w:vAlign w:val="center"/>
          </w:tcPr>
          <w:p>
            <w:pPr>
              <w:jc w:val="center"/>
              <w:rPr>
                <w:rFonts w:ascii="宋体"/>
                <w:b/>
                <w:sz w:val="21"/>
              </w:rPr>
            </w:pPr>
            <w:bookmarkStart w:id="12" w:name="联系人"/>
            <w:r>
              <w:rPr>
                <w:rFonts w:ascii="宋体"/>
                <w:b/>
                <w:sz w:val="21"/>
              </w:rPr>
              <w:t>马钰</w:t>
            </w:r>
            <w:bookmarkEnd w:id="12"/>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3" w:name="联系人电话Add"/>
            <w:r>
              <w:rPr>
                <w:rFonts w:ascii="宋体"/>
                <w:b/>
                <w:sz w:val="21"/>
              </w:rPr>
              <w:t>13002999967</w:t>
            </w:r>
            <w:bookmarkEnd w:id="13"/>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1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92" w:type="dxa"/>
            <w:vAlign w:val="center"/>
          </w:tcPr>
          <w:p>
            <w:pPr>
              <w:jc w:val="center"/>
              <w:rPr>
                <w:rFonts w:ascii="宋体" w:hAnsi="宋体"/>
                <w:b/>
                <w:sz w:val="21"/>
                <w:szCs w:val="21"/>
              </w:rPr>
            </w:pPr>
            <w:bookmarkStart w:id="15" w:name="法人"/>
            <w:r>
              <w:rPr>
                <w:rFonts w:ascii="宋体" w:hAnsi="宋体"/>
                <w:b/>
                <w:sz w:val="21"/>
                <w:szCs w:val="21"/>
              </w:rPr>
              <w:t>宋连庆</w:t>
            </w:r>
            <w:bookmarkEnd w:id="15"/>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16" w:name="管理者代表"/>
            <w:r>
              <w:rPr>
                <w:rFonts w:ascii="宋体"/>
                <w:b/>
                <w:sz w:val="21"/>
              </w:rPr>
              <w:t>马钰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1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01" w:type="dxa"/>
            <w:gridSpan w:val="2"/>
            <w:vAlign w:val="center"/>
          </w:tcPr>
          <w:p>
            <w:pPr>
              <w:rPr>
                <w:rFonts w:ascii="宋体" w:hAnsi="宋体"/>
                <w:b/>
                <w:sz w:val="21"/>
                <w:szCs w:val="21"/>
              </w:rPr>
            </w:pPr>
            <w:bookmarkStart w:id="17" w:name="审核日期"/>
            <w:r>
              <w:rPr>
                <w:rFonts w:ascii="宋体" w:hAnsi="宋体"/>
                <w:b/>
                <w:sz w:val="21"/>
                <w:szCs w:val="21"/>
              </w:rPr>
              <w:t>2021年06月11日 上午至2021年06月11日 下午</w:t>
            </w:r>
            <w:bookmarkEnd w:id="17"/>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71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091" w:type="dxa"/>
            <w:gridSpan w:val="6"/>
            <w:vAlign w:val="top"/>
          </w:tcPr>
          <w:p>
            <w:pPr>
              <w:spacing w:line="320" w:lineRule="exact"/>
              <w:rPr>
                <w:rFonts w:ascii="宋体" w:hAnsi="宋体" w:eastAsia="宋体"/>
                <w:b/>
                <w:color w:val="000000" w:themeColor="text1"/>
                <w:sz w:val="20"/>
                <w:szCs w:val="20"/>
              </w:rPr>
            </w:pPr>
            <w:r>
              <w:rPr>
                <w:rFonts w:ascii="宋体" w:hAnsi="宋体"/>
                <w:b/>
                <w:color w:val="000000" w:themeColor="text1"/>
                <w:sz w:val="20"/>
                <w:szCs w:val="20"/>
              </w:rPr>
              <w:t>EC：冶金设备控制装置的研发及</w:t>
            </w:r>
            <w:r>
              <w:rPr>
                <w:rFonts w:ascii="宋体" w:hAnsi="宋体" w:eastAsia="宋体"/>
                <w:b/>
                <w:color w:val="000000" w:themeColor="text1"/>
                <w:sz w:val="20"/>
                <w:szCs w:val="20"/>
              </w:rPr>
              <w:t>组装;资质范围内的建筑机电安装工程、电子与智能化工程的施工</w:t>
            </w:r>
          </w:p>
          <w:p>
            <w:pPr>
              <w:spacing w:line="320" w:lineRule="exact"/>
              <w:rPr>
                <w:rFonts w:ascii="宋体" w:hAnsi="宋体" w:eastAsia="宋体"/>
                <w:b/>
                <w:color w:val="000000" w:themeColor="text1"/>
                <w:sz w:val="20"/>
                <w:szCs w:val="20"/>
              </w:rPr>
            </w:pPr>
            <w:r>
              <w:rPr>
                <w:rFonts w:ascii="宋体" w:hAnsi="宋体" w:eastAsia="宋体"/>
                <w:b/>
                <w:color w:val="000000" w:themeColor="text1"/>
                <w:sz w:val="20"/>
                <w:szCs w:val="20"/>
              </w:rPr>
              <w:t>E：冶金设备控制装置的研发及组装;资质范围内的建筑机电安装工程、电子与智能化工程的施工所涉及场所的相关环境管理活动</w:t>
            </w:r>
          </w:p>
          <w:p>
            <w:pPr>
              <w:spacing w:line="320" w:lineRule="exact"/>
              <w:rPr>
                <w:rFonts w:ascii="宋体" w:hAnsi="宋体"/>
                <w:b/>
                <w:sz w:val="21"/>
                <w:szCs w:val="21"/>
              </w:rPr>
            </w:pPr>
            <w:r>
              <w:rPr>
                <w:rFonts w:ascii="宋体" w:hAnsi="宋体" w:eastAsia="宋体"/>
                <w:b/>
                <w:color w:val="000000" w:themeColor="text1"/>
                <w:sz w:val="20"/>
                <w:szCs w:val="20"/>
              </w:rPr>
              <w:t>O：冶金设备控制装置的研发及组装;资质范围内的建筑机电安装工程、电子与智能化工程的施工所涉及场所的相关职业健康安全管理活动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674"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8091"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增加了</w:t>
            </w:r>
            <w:r>
              <w:rPr>
                <w:rFonts w:ascii="宋体" w:hAnsi="宋体" w:eastAsia="宋体"/>
                <w:b/>
                <w:color w:val="000000" w:themeColor="text1"/>
                <w:sz w:val="20"/>
                <w:szCs w:val="20"/>
              </w:rPr>
              <w:t>资质范围内的建筑机电安装工程</w:t>
            </w:r>
            <w:r>
              <w:rPr>
                <w:rFonts w:hint="eastAsia" w:ascii="宋体" w:hAnsi="宋体" w:eastAsia="宋体"/>
                <w:b/>
                <w:color w:val="000000" w:themeColor="text1"/>
                <w:sz w:val="20"/>
                <w:szCs w:val="20"/>
                <w:lang w:val="en-US" w:eastAsia="zh-CN"/>
              </w:rPr>
              <w:t>的施工</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92" w:type="dxa"/>
          </w:tcPr>
          <w:p>
            <w:pPr>
              <w:spacing w:line="260" w:lineRule="exact"/>
              <w:jc w:val="left"/>
              <w:rPr>
                <w:rFonts w:ascii="宋体" w:hAnsi="宋体"/>
                <w:b/>
                <w:sz w:val="21"/>
                <w:szCs w:val="21"/>
              </w:rPr>
            </w:pPr>
            <w:bookmarkStart w:id="18" w:name="专业代码"/>
            <w:r>
              <w:rPr>
                <w:rFonts w:ascii="宋体" w:hAnsi="宋体"/>
                <w:b/>
                <w:sz w:val="21"/>
                <w:szCs w:val="21"/>
              </w:rPr>
              <w:t>EC：18.05.01;28.07.01;28.07.03;34.05.00</w:t>
            </w:r>
          </w:p>
          <w:p>
            <w:pPr>
              <w:spacing w:line="260" w:lineRule="exact"/>
              <w:jc w:val="left"/>
              <w:rPr>
                <w:rFonts w:ascii="宋体" w:hAnsi="宋体"/>
                <w:b/>
                <w:sz w:val="21"/>
                <w:szCs w:val="21"/>
              </w:rPr>
            </w:pPr>
            <w:r>
              <w:rPr>
                <w:rFonts w:ascii="宋体" w:hAnsi="宋体"/>
                <w:b/>
                <w:sz w:val="21"/>
                <w:szCs w:val="21"/>
              </w:rPr>
              <w:t>E：18.05.01;28.07.01;28.07.03;34.05.00</w:t>
            </w:r>
          </w:p>
          <w:p>
            <w:pPr>
              <w:spacing w:line="260" w:lineRule="exact"/>
              <w:jc w:val="left"/>
              <w:rPr>
                <w:rFonts w:ascii="宋体" w:hAnsi="宋体"/>
                <w:b/>
                <w:sz w:val="21"/>
                <w:szCs w:val="21"/>
              </w:rPr>
            </w:pPr>
            <w:r>
              <w:rPr>
                <w:rFonts w:ascii="宋体" w:hAnsi="宋体"/>
                <w:b/>
                <w:sz w:val="21"/>
                <w:szCs w:val="21"/>
              </w:rPr>
              <w:t>O：18.05.01;28.07.01;34.05.00</w:t>
            </w:r>
            <w:bookmarkEnd w:id="1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组织对内外部因素、相关方需求和期望进行了充分的识别，策划和实施有效。组织确定了体系的边界，基本适用。管理体系全条款适用。</w:t>
            </w:r>
          </w:p>
          <w:p>
            <w:pPr>
              <w:spacing w:line="24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经营范围：</w:t>
            </w:r>
            <w:r>
              <w:rPr>
                <w:rFonts w:hint="eastAsia" w:ascii="宋体" w:hAnsi="宋体"/>
                <w:b w:val="0"/>
                <w:bCs w:val="0"/>
                <w:color w:val="000000" w:themeColor="text1"/>
                <w:sz w:val="20"/>
                <w:szCs w:val="20"/>
              </w:rPr>
              <w:t>冶金设备控制装置的研发及组装;</w:t>
            </w:r>
            <w:r>
              <w:rPr>
                <w:sz w:val="20"/>
              </w:rPr>
              <w:t>资质范围内的建筑机电安装工程、电子与智能化工程的施工</w:t>
            </w:r>
            <w:r>
              <w:rPr>
                <w:rFonts w:hint="eastAsia" w:ascii="宋体" w:hAnsi="宋体"/>
                <w:b w:val="0"/>
                <w:bCs w:val="0"/>
                <w:color w:val="000000" w:themeColor="text1"/>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rFonts w:ascii="宋体" w:hAnsi="宋体"/>
                <w:b/>
                <w:sz w:val="21"/>
                <w:szCs w:val="21"/>
              </w:rPr>
            </w:pPr>
            <w:r>
              <w:rPr>
                <w:rFonts w:hint="eastAsia" w:ascii="宋体" w:hAnsi="宋体"/>
                <w:b w:val="0"/>
                <w:bCs w:val="0"/>
                <w:color w:val="000000" w:themeColor="text1"/>
                <w:sz w:val="21"/>
                <w:szCs w:val="21"/>
                <w:lang w:val="en-US" w:eastAsia="zh-CN"/>
              </w:rPr>
              <w:t>详见</w:t>
            </w:r>
            <w:r>
              <w:rPr>
                <w:rFonts w:hint="eastAsia" w:ascii="宋体" w:hAnsi="宋体"/>
                <w:b w:val="0"/>
                <w:bCs w:val="0"/>
                <w:color w:val="000000" w:themeColor="text1"/>
                <w:sz w:val="21"/>
                <w:szCs w:val="21"/>
              </w:rPr>
              <w:t>《组织内外部环境因素识别表》。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0" w:firstLineChars="200"/>
              <w:rPr>
                <w:rFonts w:ascii="宋体" w:hAnsi="宋体"/>
                <w:b/>
                <w:sz w:val="21"/>
                <w:szCs w:val="21"/>
              </w:rPr>
            </w:pPr>
            <w:r>
              <w:rPr>
                <w:rFonts w:hint="eastAsia" w:ascii="宋体" w:hAnsi="宋体" w:cs="宋体"/>
                <w:b w:val="0"/>
                <w:bCs w:val="0"/>
                <w:color w:val="000000"/>
                <w:sz w:val="21"/>
                <w:szCs w:val="21"/>
              </w:rPr>
              <w:t>主要顾客群：</w:t>
            </w:r>
            <w:r>
              <w:rPr>
                <w:rFonts w:hint="eastAsia" w:ascii="宋体" w:hAnsi="宋体" w:cs="宋体"/>
                <w:b w:val="0"/>
                <w:bCs w:val="0"/>
                <w:color w:val="000000"/>
                <w:sz w:val="21"/>
                <w:szCs w:val="21"/>
                <w:lang w:val="en-US" w:eastAsia="zh-CN"/>
              </w:rPr>
              <w:t>建筑公司</w:t>
            </w:r>
            <w:r>
              <w:rPr>
                <w:rFonts w:hint="eastAsia" w:ascii="宋体" w:hAnsi="宋体" w:cs="宋体"/>
                <w:b w:val="0"/>
                <w:bCs w:val="0"/>
                <w:color w:val="000000"/>
                <w:sz w:val="21"/>
                <w:szCs w:val="21"/>
              </w:rPr>
              <w:t>、开发商等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rFonts w:ascii="宋体" w:hAnsi="宋体"/>
                <w:b/>
                <w:sz w:val="21"/>
                <w:szCs w:val="21"/>
              </w:rPr>
            </w:pPr>
            <w:r>
              <w:rPr>
                <w:rFonts w:hint="eastAsia" w:ascii="宋体" w:hAnsi="宋体"/>
                <w:b w:val="0"/>
                <w:bCs w:val="0"/>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val="0"/>
                <w:bCs w:val="0"/>
                <w:sz w:val="21"/>
                <w:szCs w:val="21"/>
              </w:rPr>
              <w:t>“顾客至上、优质高效；保护环境、减污降噪；以人为本、安全生产；遵纪守法、持续改进；提高素质、构建和谐”。</w:t>
            </w:r>
            <w:r>
              <w:rPr>
                <w:rFonts w:hint="eastAsia" w:ascii="宋体" w:hAnsi="宋体"/>
                <w:b w:val="0"/>
                <w:bCs w:val="0"/>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4、风险识别与控制策划（QMS）</w:t>
            </w:r>
          </w:p>
          <w:p>
            <w:pPr>
              <w:spacing w:line="240" w:lineRule="auto"/>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auto"/>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auto"/>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提供了“</w:t>
            </w:r>
            <w:r>
              <w:rPr>
                <w:rFonts w:hint="eastAsia" w:ascii="宋体" w:hAnsi="宋体"/>
                <w:b w:val="0"/>
                <w:bCs w:val="0"/>
                <w:color w:val="000000" w:themeColor="text1"/>
                <w:sz w:val="21"/>
                <w:szCs w:val="21"/>
                <w:lang w:val="en-US" w:eastAsia="zh-CN"/>
              </w:rPr>
              <w:t>风险</w:t>
            </w:r>
            <w:r>
              <w:rPr>
                <w:rFonts w:hint="eastAsia" w:ascii="宋体" w:hAnsi="宋体"/>
                <w:b w:val="0"/>
                <w:bCs w:val="0"/>
                <w:color w:val="000000" w:themeColor="text1"/>
                <w:sz w:val="21"/>
                <w:szCs w:val="21"/>
              </w:rPr>
              <w:t>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0" w:firstLineChars="200"/>
              <w:rPr>
                <w:rFonts w:ascii="宋体" w:hAnsi="宋体"/>
                <w:b/>
                <w:sz w:val="21"/>
                <w:szCs w:val="21"/>
              </w:rPr>
            </w:pPr>
            <w:r>
              <w:rPr>
                <w:rFonts w:hint="eastAsia" w:ascii="宋体" w:hAnsi="宋体"/>
                <w:b w:val="0"/>
                <w:bCs w:val="0"/>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none"/>
              </w:rPr>
              <w:t xml:space="preserve">  </w:t>
            </w:r>
            <w:r>
              <w:rPr>
                <w:rFonts w:hint="eastAsia"/>
                <w:b w:val="0"/>
                <w:bCs/>
                <w:sz w:val="20"/>
                <w:szCs w:val="22"/>
                <w:u w:val="single"/>
                <w:lang w:val="en-US" w:eastAsia="zh-CN"/>
              </w:rPr>
              <w:t>安装、验收</w:t>
            </w:r>
            <w:r>
              <w:rPr>
                <w:rFonts w:hint="eastAsia" w:ascii="宋体" w:hAnsi="宋体"/>
                <w:b w:val="0"/>
                <w:bCs/>
                <w:color w:val="000000" w:themeColor="text1"/>
                <w:sz w:val="20"/>
                <w:szCs w:val="20"/>
                <w:u w:val="single"/>
              </w:rPr>
              <w:t xml:space="preserve">  </w:t>
            </w:r>
          </w:p>
          <w:p>
            <w:pPr>
              <w:tabs>
                <w:tab w:val="left" w:pos="540"/>
              </w:tabs>
              <w:spacing w:line="360" w:lineRule="auto"/>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val="0"/>
                <w:bCs/>
                <w:color w:val="000000" w:themeColor="text1"/>
                <w:sz w:val="20"/>
                <w:szCs w:val="20"/>
              </w:rPr>
              <w:t xml:space="preserve"> </w:t>
            </w:r>
            <w:r>
              <w:rPr>
                <w:rFonts w:hint="eastAsia"/>
                <w:b w:val="0"/>
                <w:bCs/>
                <w:sz w:val="20"/>
                <w:szCs w:val="22"/>
                <w:u w:val="single"/>
                <w:lang w:val="en-US" w:eastAsia="zh-CN"/>
              </w:rPr>
              <w:t>无</w:t>
            </w:r>
          </w:p>
          <w:p>
            <w:pPr>
              <w:tabs>
                <w:tab w:val="left" w:pos="540"/>
              </w:tabs>
              <w:spacing w:line="360" w:lineRule="auto"/>
              <w:ind w:left="201" w:leftChars="0"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val="0"/>
                <w:bCs/>
                <w:color w:val="000000" w:themeColor="text1"/>
                <w:sz w:val="20"/>
                <w:szCs w:val="20"/>
                <w:u w:val="single"/>
                <w:lang w:val="en-US" w:eastAsia="zh-CN"/>
              </w:rPr>
              <w:t xml:space="preserve"> </w:t>
            </w:r>
            <w:r>
              <w:rPr>
                <w:rFonts w:hint="eastAsia" w:ascii="宋体" w:hAnsi="宋体"/>
                <w:b w:val="0"/>
                <w:bCs/>
                <w:color w:val="000000" w:themeColor="text1"/>
                <w:sz w:val="20"/>
                <w:szCs w:val="20"/>
                <w:u w:val="single"/>
              </w:rPr>
              <w:t>J10.3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single"/>
              </w:rPr>
              <w:t xml:space="preserve">工程施工按相关法律法规和建设单位要求执行，故该条款不适用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60" w:lineRule="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识别了办公、安装、采购、销售等过程的环境因素，动态更新，评价出的重要环境因素包括：火灾隐患、固废等。</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在采购、销售、安装、交付、日常办公等过程能使用生命周期观点和方法识别环境因素并加以管理。</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
                <w:sz w:val="21"/>
                <w:szCs w:val="21"/>
              </w:rPr>
            </w:pPr>
            <w:r>
              <w:rPr>
                <w:rFonts w:hint="eastAsia" w:ascii="宋体" w:hAnsi="宋体" w:eastAsia="宋体" w:cs="Times New Roman"/>
                <w:color w:val="000000" w:themeColor="text1"/>
                <w:sz w:val="21"/>
                <w:szCs w:val="21"/>
                <w:lang w:val="en-US" w:eastAsia="zh-CN"/>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pStyle w:val="5"/>
              <w:spacing w:line="360" w:lineRule="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pStyle w:val="5"/>
              <w:spacing w:line="360" w:lineRule="auto"/>
              <w:rPr>
                <w:rFonts w:ascii="宋体" w:hAnsi="宋体"/>
                <w:color w:val="000000" w:themeColor="text1"/>
                <w:sz w:val="21"/>
                <w:szCs w:val="21"/>
              </w:rPr>
            </w:pPr>
            <w:r>
              <w:rPr>
                <w:rFonts w:hint="eastAsia" w:ascii="宋体" w:hAnsi="宋体"/>
                <w:color w:val="000000" w:themeColor="text1"/>
                <w:sz w:val="21"/>
                <w:szCs w:val="21"/>
              </w:rPr>
              <w:t>识别了办公、</w:t>
            </w:r>
            <w:r>
              <w:rPr>
                <w:rFonts w:hint="eastAsia" w:ascii="宋体" w:hAnsi="宋体" w:eastAsia="宋体" w:cs="Times New Roman"/>
                <w:color w:val="000000" w:themeColor="text1"/>
                <w:sz w:val="21"/>
                <w:szCs w:val="21"/>
                <w:lang w:val="en-US" w:eastAsia="zh-CN"/>
              </w:rPr>
              <w:t>安装</w:t>
            </w:r>
            <w:r>
              <w:rPr>
                <w:rFonts w:hint="eastAsia" w:ascii="宋体" w:hAnsi="宋体"/>
                <w:color w:val="000000" w:themeColor="text1"/>
                <w:sz w:val="21"/>
                <w:szCs w:val="21"/>
              </w:rPr>
              <w:t>、采购、销售等过程的危险源，动态更新，确定的不可接受风险包括：</w:t>
            </w:r>
            <w:r>
              <w:rPr>
                <w:rFonts w:hint="eastAsia" w:asciiTheme="minorEastAsia" w:hAnsiTheme="minorEastAsia" w:eastAsiaTheme="minorEastAsia" w:cstheme="minorEastAsia"/>
                <w:color w:val="auto"/>
                <w:sz w:val="21"/>
                <w:szCs w:val="21"/>
              </w:rPr>
              <w:t>火灾、高处坠落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触电，</w:t>
            </w:r>
            <w:r>
              <w:rPr>
                <w:rFonts w:hint="eastAsia" w:asciiTheme="minorEastAsia" w:hAnsiTheme="minorEastAsia" w:eastAsiaTheme="minorEastAsia" w:cstheme="minorEastAsia"/>
                <w:color w:val="auto"/>
                <w:sz w:val="21"/>
                <w:szCs w:val="21"/>
                <w:lang w:val="en-US" w:eastAsia="zh-CN"/>
              </w:rPr>
              <w:t>机械伤害</w:t>
            </w:r>
            <w:r>
              <w:rPr>
                <w:rFonts w:hint="eastAsia" w:ascii="宋体" w:hAnsi="宋体"/>
                <w:color w:val="000000" w:themeColor="text1"/>
                <w:sz w:val="21"/>
                <w:szCs w:val="21"/>
              </w:rPr>
              <w:t>等。</w:t>
            </w:r>
          </w:p>
          <w:p>
            <w:pPr>
              <w:pStyle w:val="5"/>
              <w:spacing w:line="360" w:lineRule="auto"/>
              <w:rPr>
                <w:rFonts w:ascii="宋体" w:hAnsi="宋体"/>
                <w:color w:val="000000" w:themeColor="text1"/>
                <w:sz w:val="21"/>
                <w:szCs w:val="21"/>
              </w:rPr>
            </w:pPr>
            <w:r>
              <w:rPr>
                <w:rFonts w:hint="eastAsia" w:ascii="宋体" w:hAnsi="宋体"/>
                <w:color w:val="000000" w:themeColor="text1"/>
                <w:sz w:val="2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60" w:lineRule="auto"/>
              <w:rPr>
                <w:rFonts w:ascii="宋体" w:hAnsi="宋体"/>
                <w:b/>
                <w:sz w:val="21"/>
                <w:szCs w:val="21"/>
              </w:rPr>
            </w:pPr>
            <w:r>
              <w:rPr>
                <w:rFonts w:hint="eastAsia" w:ascii="宋体" w:hAnsi="宋体"/>
                <w:color w:val="000000" w:themeColor="text1"/>
                <w:sz w:val="2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pacing w:val="-4"/>
                <w:sz w:val="21"/>
                <w:szCs w:val="21"/>
              </w:rPr>
            </w:pPr>
            <w:r>
              <w:rPr>
                <w:rFonts w:hint="eastAsia"/>
                <w:b/>
                <w:color w:val="000000" w:themeColor="text1"/>
                <w:sz w:val="21"/>
                <w:szCs w:val="21"/>
              </w:rPr>
              <w:t xml:space="preserve">4. </w:t>
            </w:r>
            <w:r>
              <w:rPr>
                <w:rFonts w:hint="eastAsia" w:ascii="宋体" w:hAnsi="宋体"/>
                <w:b/>
                <w:color w:val="000000" w:themeColor="text1"/>
                <w:spacing w:val="-4"/>
                <w:sz w:val="21"/>
                <w:szCs w:val="21"/>
              </w:rPr>
              <w:t>法律法规及其他要求</w:t>
            </w:r>
          </w:p>
          <w:p>
            <w:pPr>
              <w:pStyle w:val="18"/>
              <w:numPr>
                <w:ilvl w:val="0"/>
                <w:numId w:val="2"/>
              </w:numPr>
              <w:tabs>
                <w:tab w:val="left" w:pos="540"/>
              </w:tabs>
              <w:spacing w:line="360" w:lineRule="auto"/>
              <w:ind w:firstLineChars="0"/>
              <w:rPr>
                <w:rFonts w:ascii="宋体"/>
                <w:b/>
                <w:color w:val="000000"/>
                <w:sz w:val="21"/>
                <w:szCs w:val="21"/>
              </w:rPr>
            </w:pPr>
            <w:r>
              <w:rPr>
                <w:rFonts w:hint="eastAsia" w:ascii="宋体" w:hAnsi="宋体"/>
                <w:b/>
                <w:color w:val="000000"/>
                <w:sz w:val="21"/>
                <w:szCs w:val="21"/>
              </w:rPr>
              <w:t>获取法律法规项，▇法律法规获取充分，□法律法规获取有遗漏，缺少</w:t>
            </w:r>
          </w:p>
          <w:p>
            <w:pPr>
              <w:pStyle w:val="18"/>
              <w:numPr>
                <w:ilvl w:val="0"/>
                <w:numId w:val="0"/>
              </w:numPr>
              <w:tabs>
                <w:tab w:val="left" w:pos="540"/>
              </w:tabs>
              <w:spacing w:line="360" w:lineRule="auto"/>
              <w:ind w:leftChars="0"/>
              <w:rPr>
                <w:rFonts w:ascii="宋体"/>
                <w:b/>
                <w:color w:val="000000"/>
                <w:sz w:val="21"/>
                <w:szCs w:val="21"/>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2</w:t>
            </w:r>
            <w:r>
              <w:rPr>
                <w:rFonts w:hint="eastAsia" w:ascii="宋体" w:hAnsi="宋体"/>
                <w:b/>
                <w:color w:val="000000"/>
                <w:sz w:val="21"/>
                <w:szCs w:val="21"/>
                <w:lang w:eastAsia="zh-CN"/>
              </w:rPr>
              <w:t>）</w:t>
            </w:r>
            <w:r>
              <w:rPr>
                <w:rFonts w:hint="eastAsia" w:ascii="宋体" w:hAnsi="宋体"/>
                <w:b/>
                <w:color w:val="000000"/>
                <w:sz w:val="21"/>
                <w:szCs w:val="21"/>
              </w:rPr>
              <w:t>结合公司的▇产品</w:t>
            </w:r>
            <w:r>
              <w:rPr>
                <w:rFonts w:ascii="宋体" w:hAnsi="宋体"/>
                <w:b/>
                <w:color w:val="000000"/>
                <w:sz w:val="21"/>
                <w:szCs w:val="21"/>
              </w:rPr>
              <w:t>/</w:t>
            </w:r>
            <w:r>
              <w:rPr>
                <w:rFonts w:hint="eastAsia" w:ascii="宋体" w:hAnsi="宋体"/>
                <w:b/>
                <w:color w:val="000000"/>
                <w:sz w:val="21"/>
                <w:szCs w:val="21"/>
              </w:rPr>
              <w:t>服务▇环境因素▇危险源，▇确定</w:t>
            </w:r>
            <w:r>
              <w:rPr>
                <w:rFonts w:ascii="宋体" w:hAnsi="宋体"/>
                <w:b/>
                <w:color w:val="000000"/>
                <w:sz w:val="21"/>
                <w:szCs w:val="21"/>
              </w:rPr>
              <w:t xml:space="preserve"> </w:t>
            </w:r>
            <w:r>
              <w:rPr>
                <w:rFonts w:hint="eastAsia" w:ascii="宋体" w:hAnsi="宋体"/>
                <w:b/>
                <w:color w:val="000000"/>
                <w:sz w:val="21"/>
                <w:szCs w:val="21"/>
              </w:rPr>
              <w:t>□未确定法律法规要求的具体条款，</w:t>
            </w:r>
          </w:p>
          <w:p>
            <w:pPr>
              <w:spacing w:line="360" w:lineRule="auto"/>
              <w:rPr>
                <w:rFonts w:hint="eastAsia" w:ascii="宋体" w:hAnsi="宋体" w:cs="宋体"/>
                <w:sz w:val="21"/>
                <w:szCs w:val="21"/>
              </w:rPr>
            </w:pPr>
            <w:r>
              <w:rPr>
                <w:rFonts w:hint="eastAsia" w:ascii="宋体" w:hAnsi="宋体"/>
                <w:b/>
                <w:color w:val="000000"/>
                <w:sz w:val="21"/>
                <w:szCs w:val="21"/>
              </w:rPr>
              <w:t>法律法规的宣传方式：</w:t>
            </w:r>
            <w:r>
              <w:rPr>
                <w:rFonts w:hint="eastAsia" w:ascii="宋体" w:hAnsi="宋体" w:cs="宋体"/>
                <w:sz w:val="21"/>
                <w:szCs w:val="21"/>
              </w:rPr>
              <w:t>通过培训、开会、发文件等形式将法律法规要求传达给了员工和相关方。</w:t>
            </w:r>
          </w:p>
          <w:p>
            <w:pPr>
              <w:spacing w:line="360" w:lineRule="auto"/>
              <w:rPr>
                <w:rFonts w:ascii="宋体"/>
                <w:b/>
                <w:color w:val="000000"/>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b/>
                <w:color w:val="000000"/>
                <w:sz w:val="21"/>
                <w:szCs w:val="21"/>
              </w:rPr>
              <w:t>法律法规要求及时更新了：是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ascii="宋体" w:hAnsi="宋体"/>
                <w:b/>
                <w:color w:val="000000" w:themeColor="text1"/>
                <w:sz w:val="21"/>
                <w:szCs w:val="21"/>
              </w:rPr>
            </w:pPr>
            <w:r>
              <w:rPr>
                <w:rFonts w:hint="eastAsia"/>
                <w:b/>
                <w:color w:val="000000" w:themeColor="text1"/>
                <w:sz w:val="21"/>
                <w:szCs w:val="21"/>
              </w:rPr>
              <w:t xml:space="preserve">5. </w:t>
            </w:r>
            <w:r>
              <w:rPr>
                <w:rFonts w:hint="eastAsia" w:ascii="宋体" w:hAnsi="宋体"/>
                <w:b/>
                <w:color w:val="000000" w:themeColor="text1"/>
                <w:sz w:val="21"/>
                <w:szCs w:val="21"/>
              </w:rPr>
              <w:t>目标、方案</w:t>
            </w:r>
          </w:p>
          <w:p>
            <w:pPr>
              <w:spacing w:line="360" w:lineRule="auto"/>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1) 施工服务合格率100%;2）顾客满意度≥90%；</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环境目标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1）固废合理分类为100%；2）火灾事故为0。</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职业健康安全目标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1）意外伤害事故为0；2）火灾事故为0；</w:t>
            </w:r>
          </w:p>
          <w:p>
            <w:p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查《目标考核表》20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4日</w:t>
            </w:r>
            <w:r>
              <w:rPr>
                <w:rFonts w:hint="eastAsia" w:ascii="Times New Roman" w:hAnsi="Times New Roman" w:eastAsia="宋体" w:cs="Times New Roman"/>
                <w:sz w:val="21"/>
                <w:szCs w:val="21"/>
              </w:rPr>
              <w:t>，对目标进行考核，均达到目标，</w:t>
            </w:r>
          </w:p>
          <w:p>
            <w:pPr>
              <w:spacing w:line="360" w:lineRule="auto"/>
              <w:rPr>
                <w:rFonts w:ascii="宋体" w:hAnsi="宋体"/>
                <w:b/>
                <w:sz w:val="21"/>
                <w:szCs w:val="21"/>
              </w:rPr>
            </w:pPr>
            <w:r>
              <w:rPr>
                <w:rFonts w:hint="eastAsia" w:ascii="Times New Roman" w:hAnsi="Times New Roman" w:eastAsia="宋体" w:cs="Times New Roman"/>
                <w:sz w:val="21"/>
                <w:szCs w:val="21"/>
                <w:lang w:val="en-US" w:eastAsia="zh-CN"/>
              </w:rPr>
              <w:t>《环境目标指标管理方案》和《安全目标、指标、管理方案》，环境、安全运行检查。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ascii="宋体" w:hAnsi="宋体"/>
                <w:b/>
                <w:color w:val="000000" w:themeColor="text1"/>
                <w:sz w:val="21"/>
                <w:szCs w:val="21"/>
              </w:rPr>
            </w:pPr>
            <w:r>
              <w:rPr>
                <w:rFonts w:hint="eastAsia"/>
                <w:b/>
                <w:color w:val="000000" w:themeColor="text1"/>
                <w:sz w:val="21"/>
                <w:szCs w:val="21"/>
              </w:rPr>
              <w:t>6.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spacing w:line="360" w:lineRule="auto"/>
              <w:ind w:firstLine="420" w:firstLineChars="200"/>
              <w:rPr>
                <w:rFonts w:hint="eastAsia" w:asciiTheme="majorEastAsia" w:hAnsiTheme="majorEastAsia" w:eastAsiaTheme="majorEastAsia" w:cstheme="majorEastAsia"/>
                <w:spacing w:val="20"/>
                <w:sz w:val="21"/>
                <w:szCs w:val="21"/>
                <w:lang w:val="en-US" w:eastAsia="zh-CN"/>
              </w:rPr>
            </w:pPr>
            <w:r>
              <w:rPr>
                <w:rFonts w:hint="eastAsia" w:ascii="宋体" w:hAnsi="宋体" w:cs="宋体"/>
                <w:sz w:val="21"/>
                <w:szCs w:val="21"/>
              </w:rPr>
              <w:t>受审核方建立的管理体系文件包括：管理手册</w:t>
            </w:r>
            <w:r>
              <w:rPr>
                <w:rFonts w:hint="eastAsia" w:ascii="Times New Roman" w:hAnsi="Times New Roman" w:eastAsia="宋体" w:cs="Times New Roman"/>
                <w:sz w:val="21"/>
                <w:szCs w:val="21"/>
                <w:lang w:val="en-US" w:eastAsia="zh-CN"/>
              </w:rPr>
              <w:t>MHT/SC-2020</w:t>
            </w:r>
          </w:p>
          <w:p>
            <w:pPr>
              <w:numPr>
                <w:ilvl w:val="0"/>
                <w:numId w:val="3"/>
              </w:numPr>
              <w:spacing w:line="360" w:lineRule="auto"/>
              <w:rPr>
                <w:rFonts w:ascii="宋体" w:cs="宋体"/>
                <w:sz w:val="21"/>
                <w:szCs w:val="21"/>
              </w:rPr>
            </w:pPr>
            <w:r>
              <w:rPr>
                <w:rFonts w:hint="eastAsia" w:ascii="宋体" w:hAnsi="宋体" w:cs="宋体"/>
                <w:sz w:val="21"/>
                <w:szCs w:val="21"/>
              </w:rPr>
              <w:t>A</w:t>
            </w:r>
            <w:r>
              <w:rPr>
                <w:rFonts w:hint="eastAsia" w:ascii="宋体" w:hAnsi="宋体" w:cs="宋体"/>
                <w:sz w:val="21"/>
                <w:szCs w:val="21"/>
                <w:lang w:val="en-US" w:eastAsia="zh-CN"/>
              </w:rPr>
              <w:t>0</w:t>
            </w:r>
            <w:r>
              <w:rPr>
                <w:rFonts w:ascii="宋体" w:hAnsi="宋体" w:cs="宋体"/>
                <w:sz w:val="21"/>
                <w:szCs w:val="21"/>
              </w:rPr>
              <w:t xml:space="preserve"> </w:t>
            </w:r>
            <w:r>
              <w:rPr>
                <w:rFonts w:hint="eastAsia" w:ascii="宋体" w:hAnsi="宋体"/>
                <w:bCs/>
                <w:sz w:val="21"/>
                <w:szCs w:val="21"/>
              </w:rPr>
              <w:t>版</w:t>
            </w:r>
            <w:r>
              <w:rPr>
                <w:rFonts w:hint="eastAsia" w:ascii="宋体" w:hAnsi="宋体" w:cs="宋体"/>
                <w:sz w:val="21"/>
                <w:szCs w:val="21"/>
              </w:rPr>
              <w:t>，发布时间：</w:t>
            </w:r>
            <w:r>
              <w:rPr>
                <w:rFonts w:hint="eastAsia" w:ascii="宋体" w:hAnsi="宋体" w:cs="宋体"/>
                <w:sz w:val="21"/>
                <w:szCs w:val="21"/>
                <w:lang w:val="en-US" w:eastAsia="zh-CN"/>
              </w:rPr>
              <w:t>2020.9.1</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实施时间：</w:t>
            </w:r>
            <w:r>
              <w:rPr>
                <w:rFonts w:ascii="宋体" w:hAnsi="宋体" w:cs="宋体"/>
                <w:sz w:val="21"/>
                <w:szCs w:val="21"/>
              </w:rPr>
              <w:t>20</w:t>
            </w:r>
            <w:r>
              <w:rPr>
                <w:rFonts w:hint="eastAsia" w:ascii="宋体" w:hAnsi="宋体" w:cs="宋体"/>
                <w:sz w:val="21"/>
                <w:szCs w:val="21"/>
                <w:lang w:val="en-US" w:eastAsia="zh-CN"/>
              </w:rPr>
              <w:t>20.9.1</w:t>
            </w:r>
            <w:r>
              <w:rPr>
                <w:rFonts w:ascii="宋体" w:hAnsi="宋体" w:cs="宋体"/>
                <w:sz w:val="21"/>
                <w:szCs w:val="21"/>
              </w:rPr>
              <w:t xml:space="preserve"> </w:t>
            </w:r>
          </w:p>
          <w:p>
            <w:pPr>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程序文件，包括标准要求的形成文件的信息。</w:t>
            </w:r>
          </w:p>
          <w:p>
            <w:pPr>
              <w:pStyle w:val="3"/>
              <w:tabs>
                <w:tab w:val="left" w:pos="3300"/>
                <w:tab w:val="left" w:pos="5160"/>
                <w:tab w:val="clear" w:pos="3510"/>
                <w:tab w:val="clear" w:pos="5580"/>
              </w:tabs>
              <w:spacing w:line="360" w:lineRule="auto"/>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pPr>
              <w:spacing w:line="360" w:lineRule="auto"/>
              <w:rPr>
                <w:sz w:val="21"/>
                <w:szCs w:val="21"/>
              </w:rPr>
            </w:pPr>
            <w:r>
              <w:rPr>
                <w:sz w:val="21"/>
                <w:szCs w:val="21"/>
              </w:rPr>
              <w:t>4.</w:t>
            </w:r>
            <w:r>
              <w:rPr>
                <w:rFonts w:hint="eastAsia"/>
                <w:sz w:val="21"/>
                <w:szCs w:val="21"/>
              </w:rPr>
              <w:t>体系运行所需要的文件和记录</w:t>
            </w:r>
          </w:p>
          <w:p>
            <w:pPr>
              <w:spacing w:line="360" w:lineRule="auto"/>
              <w:ind w:firstLine="420" w:firstLineChars="200"/>
              <w:rPr>
                <w:sz w:val="21"/>
                <w:szCs w:val="21"/>
              </w:rPr>
            </w:pPr>
            <w:r>
              <w:rPr>
                <w:rFonts w:hint="eastAsia"/>
                <w:sz w:val="21"/>
                <w:szCs w:val="21"/>
              </w:rPr>
              <w:t>编制了《文件控制程序》，用于对管理体系文件，符合标准要求。</w:t>
            </w:r>
          </w:p>
          <w:p>
            <w:pPr>
              <w:spacing w:line="360" w:lineRule="auto"/>
              <w:ind w:firstLine="420" w:firstLineChars="200"/>
              <w:rPr>
                <w:sz w:val="21"/>
                <w:szCs w:val="21"/>
              </w:rPr>
            </w:pPr>
            <w:r>
              <w:rPr>
                <w:rFonts w:hint="eastAsia"/>
                <w:sz w:val="21"/>
                <w:szCs w:val="21"/>
              </w:rPr>
              <w:t>查办公室管理手册、管理制度等文件均保管良好，为有效版本，有受控标识。</w:t>
            </w:r>
          </w:p>
          <w:p>
            <w:pPr>
              <w:spacing w:line="360" w:lineRule="auto"/>
              <w:ind w:firstLine="420" w:firstLineChars="200"/>
              <w:rPr>
                <w:sz w:val="21"/>
                <w:szCs w:val="21"/>
              </w:rPr>
            </w:pPr>
            <w:r>
              <w:rPr>
                <w:rFonts w:hint="eastAsia"/>
                <w:sz w:val="21"/>
                <w:szCs w:val="21"/>
              </w:rPr>
              <w:t>行政部负责收集有关产品的国家标准、行业标准的最新版本，分发到相关部门使用。</w:t>
            </w:r>
          </w:p>
          <w:p>
            <w:pPr>
              <w:spacing w:line="360" w:lineRule="auto"/>
              <w:rPr>
                <w:sz w:val="21"/>
                <w:szCs w:val="21"/>
              </w:rPr>
            </w:pPr>
            <w:r>
              <w:rPr>
                <w:rFonts w:hint="eastAsia"/>
                <w:sz w:val="21"/>
                <w:szCs w:val="21"/>
              </w:rPr>
              <w:t>以上外来文件保管良好，均为有效版本。</w:t>
            </w:r>
          </w:p>
          <w:p>
            <w:pPr>
              <w:spacing w:line="360" w:lineRule="auto"/>
              <w:ind w:firstLine="420" w:firstLineChars="200"/>
              <w:rPr>
                <w:sz w:val="21"/>
                <w:szCs w:val="21"/>
              </w:rPr>
            </w:pPr>
            <w:r>
              <w:rPr>
                <w:rFonts w:hint="eastAsia"/>
                <w:sz w:val="21"/>
                <w:szCs w:val="21"/>
              </w:rPr>
              <w:t>查见《记录一览表》，内容包括：序号、记录名称、编号、保存期、使用部门等。</w:t>
            </w:r>
          </w:p>
          <w:p>
            <w:pPr>
              <w:tabs>
                <w:tab w:val="left" w:pos="540"/>
              </w:tabs>
              <w:spacing w:line="360" w:lineRule="auto"/>
              <w:rPr>
                <w:rFonts w:ascii="宋体" w:hAnsi="宋体"/>
                <w:b/>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60" w:lineRule="auto"/>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60" w:lineRule="auto"/>
              <w:rPr>
                <w:rFonts w:ascii="宋体" w:hAnsi="宋体"/>
                <w:b/>
                <w:sz w:val="21"/>
                <w:szCs w:val="21"/>
              </w:rPr>
            </w:pPr>
            <w:r>
              <w:rPr>
                <w:rFonts w:hint="eastAsia" w:ascii="宋体" w:hAnsi="宋体"/>
                <w:sz w:val="21"/>
                <w:szCs w:val="21"/>
              </w:rPr>
              <w:t>办公室、技术、</w:t>
            </w:r>
            <w:r>
              <w:rPr>
                <w:rFonts w:hint="eastAsia" w:ascii="宋体" w:hAnsi="宋体"/>
                <w:sz w:val="21"/>
                <w:szCs w:val="21"/>
                <w:lang w:val="en-US" w:eastAsia="zh-CN"/>
              </w:rPr>
              <w:t>施工人员、</w:t>
            </w:r>
            <w:r>
              <w:rPr>
                <w:rFonts w:hint="eastAsia" w:ascii="宋体" w:hAnsi="宋体" w:eastAsia="宋体" w:cs="Times New Roman"/>
                <w:sz w:val="21"/>
                <w:szCs w:val="21"/>
              </w:rPr>
              <w:t>销售</w:t>
            </w:r>
            <w:r>
              <w:rPr>
                <w:rFonts w:hint="eastAsia" w:ascii="宋体" w:hAnsi="宋体" w:cs="宋体"/>
                <w:sz w:val="21"/>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电工常用工具、便携式计算机、防爆对讲机、万用表、西门子编程线缆、和利时编程线缆等。</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过程运行环境</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现场观察办公区、</w:t>
            </w:r>
            <w:r>
              <w:rPr>
                <w:rFonts w:hint="eastAsia" w:eastAsia="宋体" w:cs="宋体"/>
                <w:color w:val="auto"/>
                <w:kern w:val="2"/>
                <w:sz w:val="21"/>
                <w:szCs w:val="21"/>
                <w:lang w:val="en-US" w:eastAsia="zh-CN"/>
              </w:rPr>
              <w:t>施工</w:t>
            </w:r>
            <w:r>
              <w:rPr>
                <w:rFonts w:hint="eastAsia" w:eastAsia="宋体" w:cs="宋体"/>
                <w:color w:val="auto"/>
                <w:kern w:val="2"/>
                <w:sz w:val="21"/>
                <w:szCs w:val="21"/>
              </w:rPr>
              <w:t xml:space="preserve">场所环境卫生管理，工作场所布局合理，温湿度适宜，照明良好，满足办公需求。 </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0"/>
              <w:spacing w:line="360" w:lineRule="auto"/>
              <w:ind w:left="0" w:leftChars="0" w:firstLine="420" w:firstLineChars="200"/>
              <w:rPr>
                <w:rFonts w:ascii="宋体" w:hAnsi="宋体"/>
                <w:b/>
                <w:sz w:val="21"/>
                <w:szCs w:val="21"/>
              </w:rPr>
            </w:pPr>
            <w:r>
              <w:rPr>
                <w:rFonts w:hint="eastAsia" w:eastAsia="宋体" w:cs="宋体"/>
                <w:color w:val="auto"/>
                <w:kern w:val="2"/>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监视和测量资源</w:t>
            </w:r>
          </w:p>
          <w:p>
            <w:pPr>
              <w:spacing w:line="360" w:lineRule="auto"/>
              <w:rPr>
                <w:rFonts w:ascii="宋体" w:hAnsi="宋体"/>
                <w:b/>
                <w:sz w:val="21"/>
                <w:szCs w:val="21"/>
              </w:rPr>
            </w:pPr>
            <w:r>
              <w:rPr>
                <w:rFonts w:hint="eastAsia" w:ascii="宋体"/>
                <w:color w:val="000000"/>
                <w:sz w:val="21"/>
                <w:szCs w:val="21"/>
              </w:rPr>
              <w:t>接地电阻测试仪、万用表等</w:t>
            </w:r>
            <w:r>
              <w:rPr>
                <w:rFonts w:hint="eastAsia" w:ascii="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知识</w:t>
            </w:r>
          </w:p>
          <w:p>
            <w:pPr>
              <w:spacing w:line="360" w:lineRule="auto"/>
              <w:rPr>
                <w:rFonts w:hint="eastAsia" w:ascii="宋体" w:hAnsi="宋体"/>
                <w:b w:val="0"/>
                <w:bCs/>
                <w:color w:val="000000" w:themeColor="text1"/>
                <w:sz w:val="21"/>
                <w:szCs w:val="21"/>
              </w:rPr>
            </w:pPr>
            <w:r>
              <w:rPr>
                <w:rFonts w:hint="eastAsia" w:ascii="宋体" w:hAnsi="宋体"/>
                <w:b/>
                <w:color w:val="000000" w:themeColor="text1"/>
                <w:sz w:val="21"/>
                <w:szCs w:val="21"/>
              </w:rPr>
              <w:t xml:space="preserve"> </w:t>
            </w:r>
            <w:r>
              <w:rPr>
                <w:rFonts w:hint="eastAsia" w:ascii="宋体" w:hAnsi="宋体"/>
                <w:b w:val="0"/>
                <w:bCs/>
                <w:color w:val="000000" w:themeColor="text1"/>
                <w:sz w:val="21"/>
                <w:szCs w:val="21"/>
              </w:rPr>
              <w:t>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pPr>
              <w:spacing w:line="360" w:lineRule="auto"/>
              <w:rPr>
                <w:rFonts w:ascii="宋体" w:hAnsi="宋体"/>
                <w:b/>
                <w:sz w:val="21"/>
                <w:szCs w:val="21"/>
              </w:rPr>
            </w:pPr>
            <w:r>
              <w:rPr>
                <w:rFonts w:hint="eastAsia" w:ascii="宋体" w:hAnsi="宋体"/>
                <w:b w:val="0"/>
                <w:bCs/>
                <w:color w:val="000000" w:themeColor="text1"/>
                <w:sz w:val="21"/>
                <w:szCs w:val="21"/>
              </w:rPr>
              <w:t>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rFonts w:ascii="宋体"/>
                <w:b/>
                <w:color w:val="000000"/>
                <w:sz w:val="21"/>
                <w:szCs w:val="21"/>
              </w:rPr>
            </w:pPr>
            <w:r>
              <w:rPr>
                <w:rFonts w:hint="eastAsia" w:ascii="宋体" w:hAnsi="宋体"/>
                <w:b/>
                <w:color w:val="000000" w:themeColor="text1"/>
                <w:sz w:val="21"/>
                <w:szCs w:val="21"/>
              </w:rPr>
              <w:t>环保设施：</w:t>
            </w:r>
          </w:p>
          <w:p>
            <w:pPr>
              <w:spacing w:line="360" w:lineRule="auto"/>
              <w:rPr>
                <w:rFonts w:ascii="宋体" w:hAnsi="宋体"/>
                <w:b/>
                <w:sz w:val="21"/>
                <w:szCs w:val="21"/>
              </w:rPr>
            </w:pPr>
            <w:r>
              <w:rPr>
                <w:rFonts w:hint="eastAsia" w:ascii="宋体" w:hAnsi="宋体" w:cs="宋体"/>
                <w:bCs/>
                <w:sz w:val="21"/>
                <w:szCs w:val="21"/>
              </w:rPr>
              <w:t>环保设备配置</w:t>
            </w:r>
            <w:r>
              <w:rPr>
                <w:rFonts w:ascii="宋体" w:hAnsi="宋体" w:cs="宋体"/>
                <w:bCs/>
                <w:sz w:val="21"/>
                <w:szCs w:val="21"/>
              </w:rPr>
              <w:t>:</w:t>
            </w:r>
            <w:r>
              <w:rPr>
                <w:rFonts w:ascii="宋体" w:hAnsi="宋体" w:cs="宋体"/>
                <w:sz w:val="21"/>
                <w:szCs w:val="21"/>
              </w:rPr>
              <w:t xml:space="preserve"> </w:t>
            </w:r>
            <w:r>
              <w:rPr>
                <w:rFonts w:hint="eastAsia" w:ascii="宋体" w:hAnsi="宋体" w:cs="宋体"/>
                <w:sz w:val="21"/>
                <w:szCs w:val="21"/>
              </w:rPr>
              <w:t>垃圾桶</w:t>
            </w:r>
            <w:r>
              <w:rPr>
                <w:rFonts w:hint="eastAsia" w:ascii="宋体" w:hAnsi="宋体" w:cs="宋体"/>
                <w:bCs/>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spacing w:line="360" w:lineRule="auto"/>
              <w:rPr>
                <w:rFonts w:ascii="宋体" w:hAnsi="宋体"/>
                <w:b/>
                <w:sz w:val="21"/>
                <w:szCs w:val="21"/>
              </w:rPr>
            </w:pPr>
            <w:r>
              <w:rPr>
                <w:rFonts w:hint="eastAsia" w:ascii="宋体" w:hAnsi="宋体" w:cs="宋体"/>
                <w:bCs/>
                <w:sz w:val="21"/>
                <w:szCs w:val="21"/>
              </w:rPr>
              <w:t>安全设施配置</w:t>
            </w:r>
            <w:r>
              <w:rPr>
                <w:rFonts w:ascii="宋体" w:hAnsi="宋体" w:cs="宋体"/>
                <w:bCs/>
                <w:sz w:val="21"/>
                <w:szCs w:val="21"/>
              </w:rPr>
              <w:t>:</w:t>
            </w:r>
            <w:r>
              <w:rPr>
                <w:rFonts w:hint="eastAsia" w:ascii="宋体" w:hAnsi="宋体" w:cs="宋体"/>
                <w:bCs/>
                <w:sz w:val="21"/>
                <w:szCs w:val="21"/>
              </w:rPr>
              <w:t>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rFonts w:ascii="宋体" w:hAnsi="宋体"/>
                <w:b/>
                <w:sz w:val="21"/>
                <w:szCs w:val="21"/>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李佩佩</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color w:val="000000"/>
                <w:sz w:val="20"/>
                <w:szCs w:val="20"/>
              </w:rPr>
            </w:pPr>
            <w:r>
              <w:rPr>
                <w:rFonts w:hint="eastAsia"/>
                <w:color w:val="000000"/>
                <w:sz w:val="20"/>
                <w:szCs w:val="20"/>
              </w:rPr>
              <w:t>公司依据客户需求，下达</w:t>
            </w:r>
            <w:r>
              <w:rPr>
                <w:rFonts w:hint="eastAsia"/>
                <w:color w:val="000000"/>
                <w:sz w:val="20"/>
                <w:szCs w:val="20"/>
                <w:lang w:val="en-US" w:eastAsia="zh-CN"/>
              </w:rPr>
              <w:t>采购</w:t>
            </w:r>
            <w:r>
              <w:rPr>
                <w:rFonts w:hint="eastAsia"/>
                <w:color w:val="000000"/>
                <w:sz w:val="20"/>
                <w:szCs w:val="20"/>
              </w:rPr>
              <w:t>任务</w:t>
            </w:r>
            <w:r>
              <w:rPr>
                <w:rFonts w:hint="eastAsia"/>
                <w:color w:val="000000"/>
                <w:sz w:val="20"/>
                <w:szCs w:val="20"/>
                <w:lang w:eastAsia="zh-CN"/>
              </w:rPr>
              <w:t>、</w:t>
            </w:r>
            <w:r>
              <w:rPr>
                <w:rFonts w:hint="eastAsia"/>
                <w:color w:val="000000"/>
                <w:sz w:val="20"/>
                <w:szCs w:val="20"/>
                <w:lang w:val="en-US" w:eastAsia="zh-CN"/>
              </w:rPr>
              <w:t xml:space="preserve"> 项目工程</w:t>
            </w:r>
            <w:r>
              <w:rPr>
                <w:rFonts w:hint="eastAsia"/>
                <w:color w:val="000000"/>
                <w:sz w:val="20"/>
                <w:szCs w:val="20"/>
              </w:rPr>
              <w:t>，接到定单后召开生产会议，进行</w:t>
            </w:r>
            <w:r>
              <w:rPr>
                <w:rFonts w:hint="eastAsia"/>
                <w:color w:val="000000"/>
                <w:sz w:val="20"/>
                <w:szCs w:val="20"/>
                <w:lang w:val="en-US" w:eastAsia="zh-CN"/>
              </w:rPr>
              <w:t>现场</w:t>
            </w:r>
            <w:r>
              <w:rPr>
                <w:rFonts w:hint="eastAsia"/>
                <w:color w:val="000000"/>
                <w:sz w:val="20"/>
                <w:szCs w:val="20"/>
              </w:rPr>
              <w:t>安装调试、质量及管理工作协调。</w:t>
            </w:r>
          </w:p>
          <w:p>
            <w:pPr>
              <w:spacing w:line="360" w:lineRule="auto"/>
              <w:rPr>
                <w:color w:val="000000"/>
                <w:sz w:val="20"/>
                <w:szCs w:val="20"/>
              </w:rPr>
            </w:pPr>
            <w:r>
              <w:rPr>
                <w:rFonts w:hint="eastAsia"/>
                <w:color w:val="000000"/>
                <w:sz w:val="20"/>
                <w:szCs w:val="20"/>
              </w:rPr>
              <w:t>通过原材料</w:t>
            </w:r>
            <w:r>
              <w:rPr>
                <w:rFonts w:hint="eastAsia"/>
                <w:color w:val="000000"/>
                <w:sz w:val="20"/>
                <w:szCs w:val="20"/>
                <w:lang w:eastAsia="zh-CN"/>
              </w:rPr>
              <w:t>、</w:t>
            </w:r>
            <w:r>
              <w:rPr>
                <w:rFonts w:hint="eastAsia"/>
                <w:color w:val="000000"/>
                <w:sz w:val="20"/>
                <w:szCs w:val="20"/>
                <w:lang w:val="en-US" w:eastAsia="zh-CN"/>
              </w:rPr>
              <w:t>设备</w:t>
            </w:r>
            <w:r>
              <w:rPr>
                <w:rFonts w:hint="eastAsia"/>
                <w:color w:val="000000"/>
                <w:sz w:val="20"/>
                <w:szCs w:val="20"/>
              </w:rPr>
              <w:t>检验、</w:t>
            </w:r>
            <w:r>
              <w:rPr>
                <w:rFonts w:hint="eastAsia"/>
                <w:color w:val="000000"/>
                <w:sz w:val="20"/>
                <w:szCs w:val="20"/>
                <w:lang w:val="en-US" w:eastAsia="zh-CN"/>
              </w:rPr>
              <w:t>现场调试、</w:t>
            </w:r>
            <w:r>
              <w:rPr>
                <w:rFonts w:hint="eastAsia"/>
                <w:color w:val="000000"/>
                <w:sz w:val="20"/>
                <w:szCs w:val="20"/>
              </w:rPr>
              <w:t>客户试用确认等过程对产品质量、进度等进行监控。</w:t>
            </w:r>
          </w:p>
          <w:p>
            <w:pPr>
              <w:spacing w:line="360" w:lineRule="auto"/>
              <w:rPr>
                <w:color w:val="000000" w:themeColor="text1"/>
                <w:sz w:val="21"/>
                <w:szCs w:val="21"/>
              </w:rPr>
            </w:pPr>
            <w:r>
              <w:rPr>
                <w:rFonts w:hint="eastAsia"/>
                <w:color w:val="000000" w:themeColor="text1"/>
                <w:sz w:val="21"/>
                <w:szCs w:val="21"/>
              </w:rPr>
              <w:t>为</w:t>
            </w:r>
            <w:r>
              <w:rPr>
                <w:rFonts w:hint="eastAsia"/>
                <w:color w:val="000000" w:themeColor="text1"/>
                <w:sz w:val="21"/>
                <w:szCs w:val="21"/>
                <w:lang w:val="en-US" w:eastAsia="zh-CN"/>
              </w:rPr>
              <w:t>施工</w:t>
            </w:r>
            <w:r>
              <w:rPr>
                <w:rFonts w:hint="eastAsia"/>
                <w:color w:val="000000" w:themeColor="text1"/>
                <w:sz w:val="21"/>
                <w:szCs w:val="21"/>
              </w:rPr>
              <w:t>过程提供了适宜的设备及环境，配备了胜任的人员。</w:t>
            </w:r>
          </w:p>
          <w:p>
            <w:pPr>
              <w:spacing w:line="360" w:lineRule="auto"/>
              <w:rPr>
                <w:color w:val="000000" w:themeColor="text1"/>
                <w:sz w:val="21"/>
                <w:szCs w:val="21"/>
              </w:rPr>
            </w:pPr>
            <w:r>
              <w:rPr>
                <w:rFonts w:hint="eastAsia"/>
                <w:color w:val="000000" w:themeColor="text1"/>
                <w:sz w:val="21"/>
                <w:szCs w:val="21"/>
              </w:rPr>
              <w:t>公司按照制定的产品检验规程、作业指导书等文件对产品的生产和检验过程实施了过程控制。</w:t>
            </w:r>
          </w:p>
          <w:p>
            <w:pPr>
              <w:spacing w:line="360" w:lineRule="auto"/>
              <w:rPr>
                <w:rFonts w:ascii="宋体" w:hAnsi="宋体"/>
                <w:b/>
                <w:sz w:val="21"/>
                <w:szCs w:val="21"/>
              </w:rPr>
            </w:pPr>
            <w:r>
              <w:rPr>
                <w:rFonts w:hint="eastAsia"/>
                <w:color w:val="000000" w:themeColor="text1"/>
                <w:sz w:val="21"/>
                <w:szCs w:val="21"/>
              </w:rPr>
              <w:t>对检验过程进行了能力确认，能力符合要求。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360" w:lineRule="auto"/>
              <w:jc w:val="left"/>
              <w:rPr>
                <w:rFonts w:ascii="宋体" w:hAnsi="宋体"/>
                <w:b/>
                <w:sz w:val="21"/>
                <w:szCs w:val="21"/>
              </w:rPr>
            </w:pPr>
            <w:r>
              <w:rPr>
                <w:rFonts w:hint="eastAsia" w:ascii="宋体" w:hAnsi="宋体" w:eastAsia="宋体" w:cs="宋体"/>
                <w:b w:val="0"/>
                <w:bCs w:val="0"/>
                <w:sz w:val="21"/>
                <w:szCs w:val="21"/>
              </w:rPr>
              <w:t>企业</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参考</w:t>
            </w:r>
            <w:r>
              <w:rPr>
                <w:rFonts w:hint="eastAsia" w:ascii="宋体" w:hAnsi="宋体" w:eastAsia="宋体" w:cs="宋体"/>
                <w:b w:val="0"/>
                <w:bCs w:val="0"/>
                <w:sz w:val="21"/>
                <w:szCs w:val="21"/>
                <w:lang w:val="en-US" w:eastAsia="zh-CN"/>
              </w:rPr>
              <w:t>标准</w:t>
            </w:r>
            <w:r>
              <w:rPr>
                <w:rFonts w:hint="eastAsia" w:ascii="宋体" w:hAnsi="宋体" w:eastAsia="宋体" w:cs="宋体"/>
                <w:b w:val="0"/>
                <w:bCs w:val="0"/>
                <w:sz w:val="21"/>
                <w:szCs w:val="21"/>
              </w:rPr>
              <w:t>主要有GB 50194-2014建设工程施工现场供用电安全规范、JGJ 33-2012建筑机械使用安全技术规程、JGI 46-2005施工现场临时用电安全技术规范、GB50150-2016电气装置安装工程电气设备交接试验标准、GB50172-2012电气装置安装工程 蓄电池施工及验收规范、GB50150-2016电气装置安装工程 电气设备交接试验标准、GB50254-2014电气装置安装工程低压电器施工及验收规范、JGJ 146-2013建设工程施工现场环境与卫生标准动火作业安全管理规范、SY5984-2014防静电推荐做法、SY/T6340-2010石油工程建设施工安全规定、GB/T 13983-1992仪器仪表基本术语、GB/T 28879-2012电工仪器仪表产品型号编制方法、GB/T 11804-2005电工电子产品环境条件 术语、GB 23757-2009消防电子产品防护要求等</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提供了产品</w:t>
            </w:r>
            <w:r>
              <w:rPr>
                <w:rFonts w:hint="eastAsia" w:ascii="宋体" w:hAnsi="宋体" w:eastAsia="宋体" w:cs="宋体"/>
                <w:b w:val="0"/>
                <w:bCs w:val="0"/>
                <w:sz w:val="21"/>
                <w:szCs w:val="21"/>
                <w:lang w:val="en-US" w:eastAsia="zh-CN"/>
              </w:rPr>
              <w:t>验收</w:t>
            </w:r>
            <w:r>
              <w:rPr>
                <w:rFonts w:hint="eastAsia" w:ascii="宋体" w:hAnsi="宋体" w:eastAsia="宋体" w:cs="宋体"/>
                <w:b w:val="0"/>
                <w:bCs w:val="0"/>
                <w:sz w:val="21"/>
                <w:szCs w:val="21"/>
              </w:rPr>
              <w:t>记录，</w:t>
            </w:r>
            <w:r>
              <w:rPr>
                <w:rFonts w:hint="eastAsia" w:ascii="宋体" w:hAnsi="宋体" w:cs="宋体"/>
                <w:b w:val="0"/>
                <w:bCs w:val="0"/>
                <w:sz w:val="21"/>
                <w:szCs w:val="21"/>
                <w:lang w:val="en-US" w:eastAsia="zh-CN"/>
              </w:rPr>
              <w:t>工程验收</w:t>
            </w:r>
            <w:r>
              <w:rPr>
                <w:rFonts w:hint="eastAsia" w:ascii="宋体" w:hAnsi="宋体" w:eastAsia="宋体" w:cs="宋体"/>
                <w:b w:val="0"/>
                <w:bCs w:val="0"/>
                <w:sz w:val="21"/>
                <w:szCs w:val="21"/>
              </w:rPr>
              <w:t>合格</w:t>
            </w:r>
            <w:r>
              <w:rPr>
                <w:rFonts w:hint="eastAsia" w:ascii="宋体" w:hAnsi="宋体" w:cs="宋体"/>
                <w:b w:val="0"/>
                <w:bCs w:val="0"/>
                <w:sz w:val="21"/>
                <w:szCs w:val="21"/>
                <w:lang w:val="en-US" w:eastAsia="zh-CN"/>
              </w:rPr>
              <w:t>记录</w:t>
            </w:r>
            <w:r>
              <w:rPr>
                <w:rFonts w:hint="eastAsia" w:ascii="宋体" w:hAnsi="宋体" w:eastAsia="宋体" w:cs="宋体"/>
                <w:b w:val="0"/>
                <w:bCs w:val="0"/>
                <w:sz w:val="21"/>
                <w:szCs w:val="21"/>
              </w:rPr>
              <w:t>，满足顾客要求。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360" w:lineRule="auto"/>
              <w:rPr>
                <w:rFonts w:ascii="宋体" w:hAnsi="宋体"/>
                <w:b/>
                <w:sz w:val="21"/>
                <w:szCs w:val="21"/>
              </w:rPr>
            </w:pPr>
            <w:r>
              <w:rPr>
                <w:b/>
                <w:color w:val="000000"/>
                <w:sz w:val="21"/>
                <w:szCs w:val="21"/>
              </w:rPr>
              <w:t xml:space="preserve"> </w:t>
            </w:r>
            <w:r>
              <w:rPr>
                <w:rFonts w:hint="eastAsia"/>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36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360" w:lineRule="auto"/>
              <w:ind w:firstLine="421"/>
              <w:rPr>
                <w:rFonts w:ascii="宋体" w:hAnsi="宋体"/>
                <w:sz w:val="21"/>
                <w:szCs w:val="21"/>
                <w:u w:val="none"/>
              </w:rPr>
            </w:pPr>
            <w:r>
              <w:rPr>
                <w:rFonts w:hint="eastAsia" w:asciiTheme="minorEastAsia" w:hAnsiTheme="minorEastAsia" w:eastAsiaTheme="minorEastAsia" w:cstheme="minorEastAsia"/>
                <w:sz w:val="21"/>
                <w:szCs w:val="21"/>
              </w:rPr>
              <w:t>2、废气管控：</w:t>
            </w:r>
            <w:r>
              <w:rPr>
                <w:rFonts w:hint="eastAsia" w:ascii="宋体" w:hAnsi="宋体"/>
                <w:sz w:val="21"/>
                <w:szCs w:val="21"/>
                <w:u w:val="none"/>
              </w:rPr>
              <w:t>无废气产生。</w:t>
            </w:r>
          </w:p>
          <w:p>
            <w:pPr>
              <w:spacing w:line="360" w:lineRule="auto"/>
              <w:ind w:firstLine="421"/>
              <w:rPr>
                <w:rFonts w:ascii="宋体" w:hAnsi="宋体"/>
                <w:sz w:val="21"/>
                <w:szCs w:val="21"/>
                <w:u w:val="none"/>
              </w:rPr>
            </w:pPr>
            <w:r>
              <w:rPr>
                <w:rFonts w:hint="eastAsia" w:ascii="宋体" w:hAnsi="宋体"/>
                <w:sz w:val="21"/>
                <w:szCs w:val="21"/>
                <w:u w:val="none"/>
              </w:rPr>
              <w:t>3、噪声管控：办公及</w:t>
            </w:r>
            <w:r>
              <w:rPr>
                <w:rFonts w:hint="eastAsia" w:ascii="宋体" w:hAnsi="宋体"/>
                <w:sz w:val="21"/>
                <w:szCs w:val="21"/>
                <w:u w:val="none"/>
                <w:lang w:val="en-US" w:eastAsia="zh-CN"/>
              </w:rPr>
              <w:t>施工</w:t>
            </w:r>
            <w:r>
              <w:rPr>
                <w:rFonts w:hint="eastAsia" w:ascii="宋体" w:hAnsi="宋体"/>
                <w:sz w:val="21"/>
                <w:szCs w:val="21"/>
                <w:u w:val="none"/>
              </w:rPr>
              <w:t>过程基本无噪声排放。</w:t>
            </w:r>
          </w:p>
          <w:p>
            <w:pPr>
              <w:spacing w:line="360" w:lineRule="auto"/>
              <w:ind w:firstLine="421"/>
              <w:rPr>
                <w:rFonts w:hint="default" w:ascii="宋体" w:hAnsi="宋体" w:eastAsia="宋体"/>
                <w:sz w:val="21"/>
                <w:szCs w:val="21"/>
                <w:u w:val="none"/>
                <w:lang w:val="en-US" w:eastAsia="zh-CN"/>
              </w:rPr>
            </w:pPr>
            <w:r>
              <w:rPr>
                <w:rFonts w:hint="eastAsia" w:ascii="宋体" w:hAnsi="宋体"/>
                <w:sz w:val="21"/>
                <w:szCs w:val="21"/>
                <w:u w:val="none"/>
              </w:rPr>
              <w:t>4、固废管控：办公废旧硒鼓/墨盒，由供应商回收。生活垃圾由物业处理，公司缴纳处理费</w:t>
            </w:r>
            <w:r>
              <w:rPr>
                <w:rFonts w:hint="eastAsia" w:ascii="宋体" w:hAnsi="宋体"/>
                <w:sz w:val="21"/>
                <w:szCs w:val="21"/>
                <w:u w:val="none"/>
                <w:lang w:eastAsia="zh-CN"/>
              </w:rPr>
              <w:t>，</w:t>
            </w:r>
            <w:r>
              <w:rPr>
                <w:rFonts w:hint="eastAsia" w:ascii="宋体" w:hAnsi="宋体"/>
                <w:sz w:val="21"/>
                <w:szCs w:val="21"/>
                <w:u w:val="none"/>
                <w:lang w:val="en-US" w:eastAsia="zh-CN"/>
              </w:rPr>
              <w:t>施工固废由甲方统一回收，交付有资质处置。</w:t>
            </w:r>
          </w:p>
          <w:p>
            <w:pPr>
              <w:numPr>
                <w:ilvl w:val="0"/>
                <w:numId w:val="4"/>
              </w:numPr>
              <w:spacing w:line="360" w:lineRule="auto"/>
              <w:ind w:firstLine="421"/>
              <w:rPr>
                <w:rFonts w:ascii="宋体" w:hAnsi="宋体"/>
                <w:sz w:val="21"/>
                <w:szCs w:val="21"/>
                <w:u w:val="none"/>
              </w:rPr>
            </w:pPr>
            <w:r>
              <w:rPr>
                <w:rFonts w:hint="eastAsia" w:ascii="宋体" w:hAnsi="宋体"/>
                <w:sz w:val="21"/>
                <w:szCs w:val="21"/>
                <w:u w:val="none"/>
              </w:rPr>
              <w:t>能源资源管控：注意节水、节电，人走关闭设备和照明开关，现场未发现有漏水和浪费电能的现象。</w:t>
            </w:r>
          </w:p>
          <w:p>
            <w:pPr>
              <w:spacing w:line="360" w:lineRule="auto"/>
              <w:ind w:firstLine="421"/>
              <w:rPr>
                <w:rFonts w:ascii="宋体" w:hAnsi="宋体"/>
                <w:sz w:val="21"/>
                <w:szCs w:val="21"/>
                <w:u w:val="none"/>
              </w:rPr>
            </w:pPr>
            <w:r>
              <w:rPr>
                <w:rFonts w:hint="eastAsia" w:ascii="宋体" w:hAnsi="宋体"/>
                <w:sz w:val="21"/>
                <w:szCs w:val="21"/>
                <w:u w:val="none"/>
              </w:rPr>
              <w:t>6、产品生命周期的环境管控：公司采购</w:t>
            </w:r>
            <w:r>
              <w:rPr>
                <w:rFonts w:hint="eastAsia" w:ascii="宋体" w:hAnsi="宋体"/>
                <w:sz w:val="21"/>
                <w:szCs w:val="21"/>
                <w:u w:val="none"/>
                <w:lang w:val="en-US" w:eastAsia="zh-CN"/>
              </w:rPr>
              <w:t>销售安装</w:t>
            </w:r>
            <w:r>
              <w:rPr>
                <w:rFonts w:hint="eastAsia" w:ascii="宋体" w:hAnsi="宋体"/>
                <w:sz w:val="21"/>
                <w:szCs w:val="21"/>
                <w:u w:val="none"/>
              </w:rPr>
              <w:t>产品时已考虑了产品的环保性，严格按照环保等管理制度实施，控制好辅助材料的用量，避免浪费，生命周期终了时废旧元器件还可以回收再利用。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公司给员工发放手套、口罩、耳塞、工作服等劳保用品。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8. OHSMS组织对不可接受风险实施控制的结果</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1、潜在火灾管控：公司办公区域</w:t>
            </w:r>
            <w:r>
              <w:rPr>
                <w:rFonts w:hint="eastAsia" w:ascii="Times New Roman" w:hAnsi="Times New Roman" w:eastAsia="宋体" w:cs="Times New Roman"/>
                <w:b w:val="0"/>
                <w:bCs/>
                <w:color w:val="000000" w:themeColor="text1"/>
                <w:sz w:val="21"/>
                <w:szCs w:val="21"/>
                <w:lang w:val="en-US" w:eastAsia="zh-CN"/>
              </w:rPr>
              <w:t>施工现场</w:t>
            </w:r>
            <w:r>
              <w:rPr>
                <w:rFonts w:hint="eastAsia" w:ascii="Times New Roman" w:hAnsi="Times New Roman" w:eastAsia="宋体" w:cs="Times New Roman"/>
                <w:b w:val="0"/>
                <w:bCs/>
                <w:color w:val="000000" w:themeColor="text1"/>
                <w:sz w:val="21"/>
                <w:szCs w:val="21"/>
              </w:rPr>
              <w:t>配备了灭火器、消防栓，均符合要求。</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2、安全防护：现场电线布线合理，漏电保护器状态良好。</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3、为主要长期员工上社保、工伤保险，安排健康体检。</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4、为环境和职业健康安全管理体系运行提供了财务支持。</w:t>
            </w:r>
          </w:p>
          <w:p>
            <w:pPr>
              <w:spacing w:line="360" w:lineRule="auto"/>
              <w:ind w:firstLine="210" w:firstLineChars="100"/>
              <w:rPr>
                <w:rFonts w:ascii="宋体" w:hAnsi="宋体"/>
                <w:b/>
                <w:sz w:val="21"/>
                <w:szCs w:val="21"/>
              </w:rPr>
            </w:pPr>
            <w:r>
              <w:rPr>
                <w:rFonts w:hint="eastAsia" w:ascii="Times New Roman" w:hAnsi="Times New Roman" w:eastAsia="宋体" w:cs="Times New Roman"/>
                <w:b w:val="0"/>
                <w:bCs/>
                <w:color w:val="000000" w:themeColor="text1"/>
                <w:sz w:val="21"/>
                <w:szCs w:val="21"/>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360" w:lineRule="auto"/>
              <w:ind w:firstLine="210" w:firstLineChars="100"/>
              <w:rPr>
                <w:rFonts w:ascii="宋体" w:hAnsi="宋体"/>
                <w:b/>
                <w:sz w:val="21"/>
                <w:szCs w:val="21"/>
              </w:rPr>
            </w:pPr>
            <w:r>
              <w:rPr>
                <w:rFonts w:hint="eastAsia" w:ascii="宋体" w:hAnsi="宋体" w:cs="宋体"/>
                <w:sz w:val="21"/>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 w:val="21"/>
                <w:szCs w:val="21"/>
              </w:rPr>
              <w:t>定期记录应急预案的演练，</w:t>
            </w:r>
            <w:r>
              <w:rPr>
                <w:rFonts w:hint="eastAsia" w:ascii="宋体" w:hAnsi="宋体" w:cs="宋体"/>
                <w:sz w:val="21"/>
                <w:szCs w:val="21"/>
                <w:lang w:val="en-GB"/>
              </w:rPr>
              <w:t>应急演练后对应急预案进行了评审，应急预案不重要修订。</w:t>
            </w:r>
            <w:r>
              <w:rPr>
                <w:rFonts w:hint="eastAsia" w:ascii="宋体" w:hAnsi="宋体" w:cs="宋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对特种设备的维护，检定; </w:t>
            </w:r>
          </w:p>
          <w:p>
            <w:pPr>
              <w:spacing w:line="240" w:lineRule="exact"/>
              <w:rPr>
                <w:b/>
                <w:color w:val="000000" w:themeColor="text1"/>
                <w:sz w:val="21"/>
                <w:szCs w:val="21"/>
              </w:rPr>
            </w:pPr>
          </w:p>
          <w:p>
            <w:pPr>
              <w:spacing w:line="240" w:lineRule="exact"/>
              <w:rPr>
                <w:rFonts w:ascii="宋体" w:hAnsi="宋体"/>
                <w:b/>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sz w:val="21"/>
                <w:szCs w:val="21"/>
              </w:rPr>
            </w:pPr>
          </w:p>
          <w:p>
            <w:pPr>
              <w:spacing w:line="240" w:lineRule="exact"/>
              <w:rPr>
                <w:rFonts w:ascii="宋体" w:hAnsi="宋体"/>
                <w:b/>
                <w:sz w:val="21"/>
                <w:szCs w:val="21"/>
              </w:rPr>
            </w:pPr>
            <w:r>
              <w:rPr>
                <w:rFonts w:hint="eastAsia" w:ascii="Times New Roman" w:hAnsi="Times New Roman" w:eastAsia="宋体" w:cs="Times New Roman"/>
                <w:b/>
                <w:color w:val="000000" w:themeColor="text1"/>
                <w:sz w:val="21"/>
                <w:szCs w:val="21"/>
              </w:rPr>
              <w:t>无</w:t>
            </w:r>
            <w:r>
              <w:rPr>
                <w:rFonts w:hint="eastAsia" w:ascii="Times New Roman" w:hAnsi="Times New Roman" w:eastAsia="宋体" w:cs="Times New Roman"/>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360" w:lineRule="auto"/>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p>
          <w:p>
            <w:pPr>
              <w:spacing w:line="360" w:lineRule="auto"/>
              <w:ind w:firstLine="105" w:firstLineChars="50"/>
              <w:rPr>
                <w:rFonts w:ascii="宋体" w:hAnsi="宋体"/>
                <w:b/>
                <w:sz w:val="21"/>
                <w:szCs w:val="21"/>
              </w:rPr>
            </w:pPr>
            <w:r>
              <w:rPr>
                <w:rFonts w:hint="eastAsia"/>
                <w:b w:val="0"/>
                <w:bCs/>
                <w:color w:val="000000" w:themeColor="text1"/>
                <w:sz w:val="21"/>
                <w:szCs w:val="21"/>
              </w:rPr>
              <w:t>质量/环境/职业健康安全目标指标</w:t>
            </w:r>
            <w:r>
              <w:rPr>
                <w:rFonts w:hint="eastAsia" w:ascii="宋体" w:hAnsi="宋体" w:cs="宋体"/>
                <w:sz w:val="21"/>
                <w:szCs w:val="21"/>
                <w:lang w:val="en-US" w:eastAsia="zh-CN"/>
              </w:rPr>
              <w:t>2021年4</w:t>
            </w:r>
            <w:r>
              <w:rPr>
                <w:rFonts w:hint="eastAsia" w:ascii="宋体" w:hAnsi="宋体" w:cs="宋体"/>
                <w:sz w:val="21"/>
                <w:szCs w:val="21"/>
              </w:rPr>
              <w:t>月</w:t>
            </w:r>
            <w:r>
              <w:rPr>
                <w:rFonts w:hint="eastAsia" w:ascii="宋体" w:hAnsi="宋体" w:cs="宋体"/>
                <w:sz w:val="21"/>
                <w:szCs w:val="21"/>
                <w:lang w:val="en-US" w:eastAsia="zh-CN"/>
              </w:rPr>
              <w:t>4</w:t>
            </w:r>
            <w:r>
              <w:rPr>
                <w:rFonts w:hint="eastAsia" w:ascii="宋体" w:hAnsi="宋体" w:cs="宋体"/>
                <w:sz w:val="21"/>
                <w:szCs w:val="21"/>
              </w:rPr>
              <w:t>日</w:t>
            </w:r>
            <w:r>
              <w:rPr>
                <w:rFonts w:hint="eastAsia"/>
                <w:b w:val="0"/>
                <w:bCs/>
                <w:color w:val="000000" w:themeColor="text1"/>
                <w:sz w:val="21"/>
                <w:szCs w:val="21"/>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3"/>
              </w:numPr>
              <w:spacing w:line="360" w:lineRule="auto"/>
              <w:ind w:left="0" w:leftChars="0" w:firstLine="0" w:firstLineChars="0"/>
              <w:rPr>
                <w:rFonts w:hint="eastAsia"/>
                <w:b/>
                <w:color w:val="000000" w:themeColor="text1"/>
                <w:sz w:val="21"/>
                <w:szCs w:val="21"/>
              </w:rPr>
            </w:pPr>
            <w:r>
              <w:rPr>
                <w:rFonts w:hint="eastAsia"/>
                <w:b/>
                <w:color w:val="000000" w:themeColor="text1"/>
                <w:sz w:val="21"/>
                <w:szCs w:val="21"/>
              </w:rPr>
              <w:t>顾客满意</w:t>
            </w:r>
          </w:p>
          <w:p>
            <w:pPr>
              <w:numPr>
                <w:ilvl w:val="0"/>
                <w:numId w:val="0"/>
              </w:numPr>
              <w:spacing w:line="360" w:lineRule="auto"/>
              <w:ind w:leftChars="0"/>
              <w:rPr>
                <w:b/>
                <w:color w:val="000000"/>
                <w:sz w:val="21"/>
                <w:szCs w:val="21"/>
              </w:rPr>
            </w:pPr>
            <w:r>
              <w:rPr>
                <w:rFonts w:hint="eastAsia"/>
                <w:sz w:val="21"/>
                <w:szCs w:val="21"/>
                <w:lang w:val="zh-CN"/>
              </w:rPr>
              <w:t>公司通过电话，走访等形式，接受顾客反馈，了解顾客满意度信息，发放调查表对顾客满意度进行定量测量，提供“顾客满意程度调查表”顾客较满意。</w:t>
            </w:r>
            <w:r>
              <w:rPr>
                <w:b/>
                <w:color w:val="000000"/>
                <w:sz w:val="21"/>
                <w:szCs w:val="21"/>
              </w:rPr>
              <w:t xml:space="preserve"> </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w:t>
            </w:r>
            <w:r>
              <w:rPr>
                <w:rFonts w:hint="eastAsia" w:ascii="宋体" w:hAnsi="宋体" w:eastAsia="宋体" w:cs="宋体"/>
                <w:color w:val="000000" w:themeColor="text1"/>
                <w:sz w:val="21"/>
                <w:szCs w:val="21"/>
                <w:u w:val="single"/>
                <w:lang w:val="en-US" w:eastAsia="zh-CN"/>
              </w:rPr>
              <w:t>1年3月</w:t>
            </w:r>
            <w:r>
              <w:rPr>
                <w:rFonts w:hint="eastAsia" w:ascii="宋体" w:hAnsi="宋体" w:eastAsia="宋体" w:cs="宋体"/>
                <w:color w:val="000000" w:themeColor="text1"/>
                <w:sz w:val="21"/>
                <w:szCs w:val="21"/>
                <w:u w:val="single"/>
              </w:rPr>
              <w:t>8-9</w:t>
            </w:r>
            <w:r>
              <w:rPr>
                <w:rFonts w:hint="eastAsia" w:ascii="宋体" w:hAnsi="宋体" w:eastAsia="宋体" w:cs="宋体"/>
                <w:color w:val="000000" w:themeColor="text1"/>
                <w:sz w:val="21"/>
                <w:szCs w:val="21"/>
                <w:u w:val="single"/>
                <w:lang w:val="en-US" w:eastAsia="zh-CN"/>
              </w:rPr>
              <w:t>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exact"/>
              <w:rPr>
                <w:b/>
                <w:color w:val="000000" w:themeColor="text1"/>
                <w:spacing w:val="-8"/>
                <w:sz w:val="21"/>
                <w:szCs w:val="21"/>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w:t>
            </w:r>
            <w:r>
              <w:rPr>
                <w:rFonts w:hint="eastAsia" w:ascii="宋体" w:hAnsi="宋体" w:cs="宋体"/>
                <w:szCs w:val="21"/>
                <w:u w:val="single"/>
                <w:lang w:val="en-US" w:eastAsia="zh-CN"/>
              </w:rPr>
              <w:t>1</w:t>
            </w:r>
            <w:r>
              <w:rPr>
                <w:rFonts w:hint="eastAsia" w:ascii="宋体" w:hAnsi="宋体" w:cs="宋体"/>
                <w:szCs w:val="21"/>
                <w:u w:val="single"/>
              </w:rPr>
              <w:t>年</w:t>
            </w:r>
            <w:r>
              <w:rPr>
                <w:rFonts w:hint="eastAsia" w:ascii="宋体" w:hAnsi="宋体" w:cs="宋体"/>
                <w:szCs w:val="21"/>
                <w:u w:val="single"/>
                <w:lang w:val="en-US" w:eastAsia="zh-CN"/>
              </w:rPr>
              <w:t>3</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rFonts w:ascii="宋体" w:hAnsi="宋体"/>
                <w:b/>
                <w:sz w:val="21"/>
                <w:szCs w:val="21"/>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720" w:type="dxa"/>
            <w:vMerge w:val="continue"/>
            <w:vAlign w:val="center"/>
          </w:tcPr>
          <w:p>
            <w:pPr>
              <w:spacing w:line="240" w:lineRule="exact"/>
              <w:jc w:val="center"/>
              <w:rPr>
                <w:b/>
                <w:sz w:val="20"/>
              </w:rPr>
            </w:pPr>
          </w:p>
        </w:tc>
        <w:tc>
          <w:tcPr>
            <w:tcW w:w="9198" w:type="dxa"/>
            <w:vAlign w:val="top"/>
          </w:tcPr>
          <w:p>
            <w:pPr>
              <w:pStyle w:val="9"/>
              <w:numPr>
                <w:ilvl w:val="0"/>
                <w:numId w:val="5"/>
              </w:numPr>
              <w:pBdr>
                <w:bottom w:val="none" w:color="auto" w:sz="0" w:space="0"/>
              </w:pBdr>
              <w:tabs>
                <w:tab w:val="center" w:pos="5737"/>
                <w:tab w:val="clear" w:pos="4153"/>
              </w:tabs>
              <w:spacing w:line="360" w:lineRule="auto"/>
              <w:jc w:val="lef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pStyle w:val="9"/>
              <w:numPr>
                <w:ilvl w:val="0"/>
                <w:numId w:val="0"/>
              </w:numPr>
              <w:pBdr>
                <w:bottom w:val="none" w:color="auto" w:sz="0" w:space="0"/>
              </w:pBdr>
              <w:tabs>
                <w:tab w:val="center" w:pos="5737"/>
                <w:tab w:val="clear" w:pos="4153"/>
              </w:tabs>
              <w:spacing w:line="360" w:lineRule="auto"/>
              <w:ind w:left="0" w:leftChars="0" w:firstLine="0" w:firstLineChars="0"/>
              <w:jc w:val="left"/>
              <w:rPr>
                <w:rFonts w:ascii="宋体" w:hAnsi="宋体"/>
                <w:b/>
                <w:sz w:val="21"/>
                <w:szCs w:val="21"/>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rFonts w:ascii="宋体" w:hAnsi="宋体"/>
                <w:b/>
                <w:sz w:val="21"/>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rFonts w:ascii="宋体" w:hAnsi="宋体"/>
                <w:b/>
                <w:sz w:val="21"/>
                <w:szCs w:val="21"/>
              </w:rPr>
            </w:pPr>
            <w:r>
              <w:rPr>
                <w:rFonts w:hint="eastAsia" w:ascii="宋体" w:hAnsi="宋体" w:cs="宋体"/>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8.OHSMS国家/地方职业健康安全部门监督检查情况及措施</w:t>
            </w:r>
          </w:p>
          <w:p>
            <w:pPr>
              <w:spacing w:line="360" w:lineRule="auto"/>
              <w:rPr>
                <w:rFonts w:ascii="宋体" w:hAnsi="宋体"/>
                <w:b/>
                <w:sz w:val="21"/>
                <w:szCs w:val="21"/>
              </w:rPr>
            </w:pPr>
            <w:r>
              <w:rPr>
                <w:rFonts w:hint="eastAsia"/>
                <w:b w:val="0"/>
                <w:bCs/>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6"/>
              </w:numPr>
              <w:spacing w:line="240" w:lineRule="auto"/>
              <w:rPr>
                <w:rFonts w:hint="eastAsia"/>
                <w:b/>
                <w:color w:val="000000" w:themeColor="text1"/>
                <w:sz w:val="21"/>
                <w:szCs w:val="21"/>
              </w:rPr>
            </w:pPr>
            <w:r>
              <w:rPr>
                <w:rFonts w:hint="eastAsia"/>
                <w:b/>
                <w:color w:val="000000" w:themeColor="text1"/>
                <w:sz w:val="21"/>
                <w:szCs w:val="21"/>
              </w:rPr>
              <w:t>其他能够标明组织绩效、信誉的证据/信息：</w:t>
            </w:r>
          </w:p>
          <w:p>
            <w:pPr>
              <w:widowControl/>
              <w:numPr>
                <w:ilvl w:val="0"/>
                <w:numId w:val="0"/>
              </w:numPr>
              <w:spacing w:line="240" w:lineRule="auto"/>
              <w:ind w:left="0" w:leftChars="0" w:firstLine="0" w:firstLineChars="0"/>
              <w:rPr>
                <w:rFonts w:ascii="宋体" w:hAnsi="宋体"/>
                <w:b/>
                <w:sz w:val="21"/>
                <w:szCs w:val="21"/>
              </w:rPr>
            </w:pPr>
            <w:r>
              <w:rPr>
                <w:rFonts w:hint="eastAsia"/>
                <w:b w:val="0"/>
                <w:bCs/>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360" w:lineRule="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360" w:lineRule="auto"/>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360" w:lineRule="auto"/>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360" w:lineRule="auto"/>
              <w:rPr>
                <w:rFonts w:ascii="宋体" w:hAnsi="宋体"/>
                <w:b/>
                <w:sz w:val="21"/>
                <w:szCs w:val="21"/>
              </w:rPr>
            </w:pPr>
            <w:r>
              <w:rPr>
                <w:rFonts w:hint="eastAsia"/>
                <w:b w:val="0"/>
                <w:bCs/>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360" w:lineRule="auto"/>
              <w:ind w:left="0" w:leftChars="0" w:firstLine="0" w:firstLineChars="0"/>
              <w:rPr>
                <w:rFonts w:hint="eastAsia"/>
                <w:b/>
                <w:color w:val="000000" w:themeColor="text1"/>
                <w:sz w:val="21"/>
                <w:szCs w:val="21"/>
              </w:rPr>
            </w:pPr>
            <w:r>
              <w:rPr>
                <w:rFonts w:hint="eastAsia"/>
                <w:b/>
                <w:color w:val="000000" w:themeColor="text1"/>
                <w:sz w:val="21"/>
                <w:szCs w:val="21"/>
              </w:rPr>
              <w:t>创新情况</w:t>
            </w:r>
          </w:p>
          <w:p>
            <w:pPr>
              <w:numPr>
                <w:ilvl w:val="0"/>
                <w:numId w:val="0"/>
              </w:numPr>
              <w:spacing w:line="360" w:lineRule="auto"/>
              <w:ind w:left="0" w:leftChars="0" w:firstLine="0" w:firstLineChars="0"/>
              <w:rPr>
                <w:rFonts w:ascii="宋体" w:hAnsi="宋体"/>
                <w:b/>
                <w:sz w:val="21"/>
                <w:szCs w:val="21"/>
              </w:rPr>
            </w:pPr>
            <w:r>
              <w:rPr>
                <w:rFonts w:hint="eastAsia"/>
                <w:b w:val="0"/>
                <w:bCs/>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default" w:ascii="宋体" w:hAnsi="宋体" w:eastAsia="宋体"/>
                <w:b/>
                <w:sz w:val="21"/>
                <w:szCs w:val="21"/>
                <w:lang w:val="en-US" w:eastAsia="zh-CN"/>
              </w:rPr>
            </w:pPr>
            <w:r>
              <w:rPr>
                <w:rFonts w:hint="eastAsia"/>
                <w:b/>
                <w:color w:val="000000" w:themeColor="text1"/>
                <w:sz w:val="21"/>
                <w:szCs w:val="21"/>
                <w:lang w:val="en-US" w:eastAsia="zh-CN"/>
              </w:rPr>
              <w:t>4</w:t>
            </w:r>
            <w:r>
              <w:rPr>
                <w:rFonts w:hint="eastAsia"/>
                <w:b/>
                <w:color w:val="000000" w:themeColor="text1"/>
                <w:sz w:val="21"/>
                <w:szCs w:val="21"/>
              </w:rPr>
              <w:t>. 上次不符合的整改情况（再认证填写）</w:t>
            </w:r>
            <w:r>
              <w:rPr>
                <w:rFonts w:hint="eastAsia"/>
                <w:b/>
                <w:color w:val="000000" w:themeColor="text1"/>
                <w:sz w:val="21"/>
                <w:szCs w:val="21"/>
                <w:lang w:val="en-US" w:eastAsia="zh-CN"/>
              </w:rPr>
              <w:t>已完成整改，措施有效。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1"/>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bookmarkStart w:id="19" w:name="_GoBack"/>
            <w:bookmarkEnd w:id="19"/>
            <w:r>
              <w:rPr>
                <w:rFonts w:hint="eastAsia"/>
                <w:b/>
                <w:color w:val="000000" w:themeColor="text1"/>
                <w:spacing w:val="-10"/>
                <w:szCs w:val="21"/>
                <w:lang w:eastAsia="zh-CN"/>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b/>
                <w:color w:val="000000" w:themeColor="text1"/>
              </w:rPr>
              <w:t>冶金设备控制装置的研发及组装;</w:t>
            </w:r>
            <w:r>
              <w:rPr>
                <w:rFonts w:hint="eastAsia" w:ascii="宋体" w:hAnsi="宋体"/>
                <w:b/>
                <w:color w:val="000000" w:themeColor="text1"/>
                <w:lang w:eastAsia="zh-CN"/>
              </w:rPr>
              <w:t>资质范围内的建筑机电安装工程、电子与智能化工程的施工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:冶金设备控制装置的研发及组装;</w:t>
            </w:r>
            <w:r>
              <w:rPr>
                <w:rFonts w:hint="eastAsia" w:ascii="宋体" w:hAnsi="宋体"/>
                <w:b/>
                <w:color w:val="000000" w:themeColor="text1"/>
                <w:lang w:val="en-GB" w:eastAsia="zh-CN"/>
              </w:rPr>
              <w:t>资质范围内的建筑机电安装工程、电子与智能化工程的施工</w:t>
            </w:r>
            <w:r>
              <w:rPr>
                <w:rFonts w:hint="eastAsia" w:ascii="宋体" w:hAnsi="宋体"/>
                <w:b/>
                <w:color w:val="000000" w:themeColor="text1"/>
                <w:lang w:val="en-GB"/>
              </w:rPr>
              <w:t>所涉及场所的相关环境管理活动</w:t>
            </w:r>
          </w:p>
          <w:p>
            <w:pPr>
              <w:spacing w:line="320" w:lineRule="exact"/>
              <w:rPr>
                <w:b/>
                <w:sz w:val="26"/>
                <w:szCs w:val="26"/>
              </w:rPr>
            </w:pPr>
            <w:r>
              <w:rPr>
                <w:rFonts w:hint="eastAsia" w:ascii="宋体" w:hAnsi="宋体"/>
                <w:b/>
                <w:color w:val="000000" w:themeColor="text1"/>
              </w:rPr>
              <w:t>OHSMS</w:t>
            </w:r>
            <w:r>
              <w:rPr>
                <w:rFonts w:hint="eastAsia" w:ascii="宋体" w:hAnsi="宋体"/>
                <w:b/>
                <w:color w:val="000000" w:themeColor="text1"/>
                <w:lang w:val="en-GB"/>
              </w:rPr>
              <w:t>:冶金设备控制装置的研发及组装;</w:t>
            </w:r>
            <w:r>
              <w:rPr>
                <w:rFonts w:hint="eastAsia" w:ascii="宋体" w:hAnsi="宋体"/>
                <w:b/>
                <w:color w:val="000000" w:themeColor="text1"/>
                <w:lang w:val="en-GB" w:eastAsia="zh-CN"/>
              </w:rPr>
              <w:t>资质范围内的建筑机电安装工程、电子与智能化工程的施工</w:t>
            </w:r>
            <w:r>
              <w:rPr>
                <w:rFonts w:hint="eastAsia" w:ascii="宋体" w:hAnsi="宋体"/>
                <w:b/>
                <w:color w:val="000000" w:themeColor="text1"/>
                <w:lang w:val="en-GB"/>
              </w:rPr>
              <w:t>所涉及场所的相关职业健康安全管理活动</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1661795</wp:posOffset>
            </wp:positionH>
            <wp:positionV relativeFrom="paragraph">
              <wp:posOffset>294640</wp:posOffset>
            </wp:positionV>
            <wp:extent cx="386715" cy="297180"/>
            <wp:effectExtent l="0" t="0" r="6985" b="762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86715" cy="29718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1662430</wp:posOffset>
            </wp:positionH>
            <wp:positionV relativeFrom="paragraph">
              <wp:posOffset>89535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615950" cy="51117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0" w:firstLineChars="900"/>
        <w:rPr>
          <w:b/>
          <w:sz w:val="21"/>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1153795</wp:posOffset>
            </wp:positionH>
            <wp:positionV relativeFrom="paragraph">
              <wp:posOffset>268605</wp:posOffset>
            </wp:positionV>
            <wp:extent cx="386715" cy="297180"/>
            <wp:effectExtent l="0" t="0" r="6985" b="7620"/>
            <wp:wrapNone/>
            <wp:docPr id="1" name="图片 1"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7475f2d71659eed95b546a81c2d41"/>
                    <pic:cNvPicPr>
                      <a:picLocks noChangeAspect="1"/>
                    </pic:cNvPicPr>
                  </pic:nvPicPr>
                  <pic:blipFill>
                    <a:blip r:embed="rId6"/>
                    <a:stretch>
                      <a:fillRect/>
                    </a:stretch>
                  </pic:blipFill>
                  <pic:spPr>
                    <a:xfrm>
                      <a:off x="0" y="0"/>
                      <a:ext cx="386715" cy="297180"/>
                    </a:xfrm>
                    <a:prstGeom prst="rect">
                      <a:avLst/>
                    </a:prstGeom>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98" w:leftChars="-41" w:firstLine="810" w:firstLineChars="450"/>
      <w:jc w:val="left"/>
      <w:rPr>
        <w:rStyle w:val="19"/>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9"/>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EBF0FFA1"/>
    <w:multiLevelType w:val="singleLevel"/>
    <w:tmpl w:val="EBF0FFA1"/>
    <w:lvl w:ilvl="0" w:tentative="0">
      <w:start w:val="4"/>
      <w:numFmt w:val="chineseCounting"/>
      <w:suff w:val="nothing"/>
      <w:lvlText w:val="%1、"/>
      <w:lvlJc w:val="left"/>
      <w:rPr>
        <w:rFonts w:hint="eastAsia"/>
      </w:rPr>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840529"/>
    <w:rsid w:val="295164A2"/>
    <w:rsid w:val="3B55308A"/>
    <w:rsid w:val="51F47F9C"/>
    <w:rsid w:val="5CD80C66"/>
    <w:rsid w:val="65DB1192"/>
    <w:rsid w:val="6F625501"/>
    <w:rsid w:val="7D481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4"/>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4"/>
    <w:semiHidden/>
    <w:uiPriority w:val="99"/>
    <w:rPr>
      <w:sz w:val="18"/>
      <w:szCs w:val="18"/>
    </w:rPr>
  </w:style>
  <w:style w:type="paragraph" w:styleId="8">
    <w:name w:val="footer"/>
    <w:basedOn w:val="1"/>
    <w:link w:val="15"/>
    <w:semiHidden/>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Body Text First Indent 2"/>
    <w:basedOn w:val="6"/>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7"/>
    <w:semiHidden/>
    <w:locked/>
    <w:uiPriority w:val="99"/>
    <w:rPr>
      <w:rFonts w:ascii="Times New Roman" w:hAnsi="Times New Roman" w:eastAsia="宋体" w:cs="Times New Roman"/>
      <w:sz w:val="18"/>
      <w:szCs w:val="18"/>
    </w:rPr>
  </w:style>
  <w:style w:type="character" w:customStyle="1" w:styleId="15">
    <w:name w:val="页脚 Char"/>
    <w:link w:val="8"/>
    <w:semiHidden/>
    <w:locked/>
    <w:uiPriority w:val="99"/>
    <w:rPr>
      <w:rFonts w:ascii="Times New Roman" w:hAnsi="Times New Roman" w:eastAsia="宋体" w:cs="Times New Roman"/>
      <w:sz w:val="18"/>
      <w:szCs w:val="18"/>
    </w:rPr>
  </w:style>
  <w:style w:type="character" w:customStyle="1" w:styleId="16">
    <w:name w:val="页眉 Char"/>
    <w:link w:val="9"/>
    <w:qFormat/>
    <w:locked/>
    <w:uiPriority w:val="0"/>
    <w:rPr>
      <w:sz w:val="18"/>
    </w:rPr>
  </w:style>
  <w:style w:type="character" w:customStyle="1" w:styleId="17">
    <w:name w:val="页眉 Char1"/>
    <w:semiHidden/>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sz w:val="21"/>
      <w:szCs w:val="24"/>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13</TotalTime>
  <ScaleCrop>false</ScaleCrop>
  <LinksUpToDate>false</LinksUpToDate>
  <CharactersWithSpaces>4294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李俐</cp:lastModifiedBy>
  <cp:lastPrinted>2019-04-18T08:15:00Z</cp:lastPrinted>
  <dcterms:modified xsi:type="dcterms:W3CDTF">2021-06-16T06:18:25Z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93952E3EA5E5438FB5A5AE61634C8985</vt:lpwstr>
  </property>
</Properties>
</file>