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42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063" w:type="dxa"/>
            <w:vAlign w:val="center"/>
          </w:tcPr>
          <w:p>
            <w:pPr>
              <w:spacing w:before="120"/>
              <w:rPr>
                <w:rFonts w:hint="default"/>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管理层</w:t>
            </w:r>
            <w:r>
              <w:rPr>
                <w:rFonts w:hint="eastAsia"/>
                <w:color w:val="auto"/>
                <w:sz w:val="24"/>
                <w:szCs w:val="24"/>
              </w:rPr>
              <w:t>、行政人事部  市场营销部  技术部 财务部</w:t>
            </w:r>
          </w:p>
          <w:p>
            <w:pPr>
              <w:spacing w:before="120"/>
              <w:rPr>
                <w:rFonts w:hint="default"/>
                <w:color w:val="auto"/>
                <w:sz w:val="24"/>
                <w:szCs w:val="24"/>
                <w:lang w:val="en-US"/>
              </w:rPr>
            </w:pPr>
            <w:r>
              <w:rPr>
                <w:rFonts w:hint="eastAsia"/>
                <w:color w:val="auto"/>
                <w:sz w:val="24"/>
                <w:szCs w:val="24"/>
              </w:rPr>
              <w:t xml:space="preserve">主管领导/陪同人员：张峰彬 </w:t>
            </w:r>
            <w:r>
              <w:rPr>
                <w:rFonts w:hint="eastAsia"/>
                <w:color w:val="auto"/>
                <w:sz w:val="24"/>
                <w:szCs w:val="24"/>
                <w:lang w:val="en-US" w:eastAsia="zh-CN"/>
              </w:rPr>
              <w:t xml:space="preserve"> /</w:t>
            </w:r>
            <w:r>
              <w:rPr>
                <w:rFonts w:hint="eastAsia"/>
                <w:color w:val="auto"/>
                <w:sz w:val="24"/>
                <w:szCs w:val="24"/>
              </w:rPr>
              <w:t xml:space="preserve">温  宁 </w:t>
            </w:r>
          </w:p>
        </w:tc>
        <w:tc>
          <w:tcPr>
            <w:tcW w:w="10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spacing w:before="120"/>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李京田  </w:t>
            </w:r>
            <w:r>
              <w:rPr>
                <w:rFonts w:hint="eastAsia"/>
                <w:color w:val="auto"/>
                <w:sz w:val="24"/>
                <w:szCs w:val="24"/>
              </w:rPr>
              <w:t>温红玲         审核时间：20</w:t>
            </w:r>
            <w:r>
              <w:rPr>
                <w:rFonts w:hint="eastAsia"/>
                <w:color w:val="auto"/>
                <w:sz w:val="24"/>
                <w:szCs w:val="24"/>
                <w:lang w:val="en-US" w:eastAsia="zh-CN"/>
              </w:rPr>
              <w:t>21.7.6</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color w:val="auto"/>
                <w:sz w:val="24"/>
                <w:szCs w:val="24"/>
              </w:rPr>
            </w:pPr>
            <w:r>
              <w:rPr>
                <w:rFonts w:hint="eastAsia"/>
                <w:color w:val="auto"/>
                <w:sz w:val="24"/>
                <w:szCs w:val="24"/>
              </w:rPr>
              <w:t>审核条款：</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color w:val="auto"/>
                <w:szCs w:val="21"/>
              </w:rPr>
            </w:pPr>
            <w:r>
              <w:rPr>
                <w:rFonts w:hint="eastAsia" w:ascii="宋体" w:hAnsi="宋体" w:cs="宋体"/>
                <w:bCs/>
                <w:color w:val="auto"/>
                <w:szCs w:val="21"/>
              </w:rPr>
              <w:t>营业执照、资质、组织机构代码等原件的确认；</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审核范围的确认；</w:t>
            </w:r>
          </w:p>
          <w:p>
            <w:pPr>
              <w:pStyle w:val="2"/>
              <w:rPr>
                <w:rFonts w:ascii="宋体" w:hAnsi="宋体" w:cs="宋体"/>
                <w:color w:val="auto"/>
                <w:szCs w:val="21"/>
              </w:rPr>
            </w:pPr>
          </w:p>
          <w:p>
            <w:pPr>
              <w:rPr>
                <w:color w:val="auto"/>
              </w:rPr>
            </w:pPr>
          </w:p>
        </w:tc>
        <w:tc>
          <w:tcPr>
            <w:tcW w:w="425" w:type="dxa"/>
          </w:tcPr>
          <w:p>
            <w:pPr>
              <w:rPr>
                <w:color w:val="auto"/>
              </w:rPr>
            </w:pPr>
          </w:p>
        </w:tc>
        <w:tc>
          <w:tcPr>
            <w:tcW w:w="11063" w:type="dxa"/>
          </w:tcPr>
          <w:p>
            <w:pPr>
              <w:rPr>
                <w:rFonts w:hint="eastAsia" w:ascii="宋体" w:hAnsi="宋体" w:eastAsia="宋体"/>
                <w:szCs w:val="21"/>
              </w:rPr>
            </w:pPr>
            <w:r>
              <w:rPr>
                <w:rFonts w:hint="eastAsia" w:ascii="宋体" w:hAnsi="宋体" w:eastAsia="宋体"/>
                <w:szCs w:val="21"/>
              </w:rPr>
              <w:t>山西得中电气有限公司,2017年08月18日成立，经营范围包括高低压成套设备、自动化控制设备、安防设备、通讯设备（不含卫星电视广播地面接收设施）、工矿机械设备、电子产品、电气元件、电线电缆、仪器仪表、办公用品、五金工具的销售；高低压成套设备、自动化控制设备、安防设备、通讯设备（不含卫星电视广播地面接收设施）、工矿机械设备的研发、设计（不含特种设备的设计）；电气控制柜的安装、调试及技术服务、技术咨询；电气设备（不含特种设备）的维修。（依法须经批准的项目，经相关部门批准后方可开展经营活动）</w:t>
            </w:r>
          </w:p>
          <w:p>
            <w:pPr>
              <w:pStyle w:val="2"/>
            </w:pPr>
            <w:r>
              <w:rPr>
                <w:rFonts w:hint="eastAsia" w:ascii="宋体" w:hAnsi="宋体" w:eastAsia="宋体"/>
                <w:szCs w:val="21"/>
                <w:lang w:val="en-US" w:eastAsia="zh-CN"/>
              </w:rPr>
              <w:t>注册地址：</w:t>
            </w:r>
            <w:bookmarkStart w:id="0" w:name="注册地址"/>
            <w:r>
              <w:t>山西综改示范区太原学府园区电商街8号合创办公楼301室</w:t>
            </w:r>
            <w:bookmarkEnd w:id="0"/>
          </w:p>
          <w:p>
            <w:pPr>
              <w:pStyle w:val="2"/>
              <w:rPr>
                <w:rFonts w:hint="default" w:eastAsia="宋体"/>
                <w:lang w:val="en-US" w:eastAsia="zh-CN"/>
              </w:rPr>
            </w:pPr>
            <w:r>
              <w:rPr>
                <w:rFonts w:hint="eastAsia"/>
                <w:lang w:val="en-US" w:eastAsia="zh-CN"/>
              </w:rPr>
              <w:t>经营地址：</w:t>
            </w:r>
            <w:bookmarkStart w:id="1" w:name="生产地址"/>
            <w:r>
              <w:t>山西省太原市万柏林区龙头公寓西侧五层</w:t>
            </w:r>
            <w:bookmarkEnd w:id="1"/>
          </w:p>
          <w:p>
            <w:pPr>
              <w:rPr>
                <w:rFonts w:hint="eastAsia"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认证范围：</w:t>
            </w:r>
          </w:p>
          <w:p>
            <w:pPr>
              <w:rPr>
                <w:rFonts w:hint="eastAsia"/>
                <w:color w:val="000000"/>
                <w:szCs w:val="21"/>
              </w:rPr>
            </w:pPr>
            <w:bookmarkStart w:id="2" w:name="审核范围"/>
            <w:r>
              <w:rPr>
                <w:rFonts w:hint="eastAsia" w:ascii="宋体" w:hAnsi="宋体"/>
                <w:szCs w:val="21"/>
              </w:rPr>
              <w:t>Q：高低压成套设备、自动化控制设备的设计、销售</w:t>
            </w:r>
          </w:p>
          <w:p>
            <w:pPr>
              <w:rPr>
                <w:rFonts w:hint="eastAsia" w:ascii="宋体" w:hAnsi="宋体"/>
                <w:szCs w:val="21"/>
              </w:rPr>
            </w:pPr>
            <w:r>
              <w:rPr>
                <w:rFonts w:hint="eastAsia" w:ascii="宋体" w:hAnsi="宋体"/>
                <w:szCs w:val="21"/>
              </w:rPr>
              <w:t>E：高低压成套设备、自动化控制设备的设计、销售所涉及场所的相关环境管理活动</w:t>
            </w:r>
          </w:p>
          <w:p>
            <w:pPr>
              <w:rPr>
                <w:rFonts w:hint="eastAsia" w:ascii="宋体" w:hAnsi="宋体"/>
                <w:szCs w:val="21"/>
              </w:rPr>
            </w:pPr>
            <w:r>
              <w:rPr>
                <w:rFonts w:hint="eastAsia" w:ascii="宋体" w:hAnsi="宋体"/>
                <w:szCs w:val="21"/>
              </w:rPr>
              <w:t>O：高低压成套设备、自动化控制设备的设计、销售所涉及场所的相关职业健康安全管理活动</w:t>
            </w:r>
            <w:bookmarkEnd w:id="2"/>
          </w:p>
          <w:p>
            <w:pPr>
              <w:rPr>
                <w:rFonts w:hint="eastAsia" w:asciiTheme="minorEastAsia" w:hAnsiTheme="minorEastAsia" w:eastAsiaTheme="minorEastAsia" w:cstheme="minorEastAsia"/>
                <w:color w:val="auto"/>
                <w:szCs w:val="21"/>
                <w:lang w:val="en-US" w:eastAsia="zh-CN"/>
              </w:rPr>
            </w:pP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组织机构：</w:t>
            </w:r>
            <w:r>
              <w:rPr>
                <w:rFonts w:hint="eastAsia"/>
                <w:color w:val="auto"/>
                <w:lang w:val="en-US" w:eastAsia="zh-CN"/>
              </w:rPr>
              <w:t>管理层、</w:t>
            </w:r>
            <w:r>
              <w:rPr>
                <w:rFonts w:hint="eastAsia"/>
              </w:rPr>
              <w:t>行政人事部  市场营销部  技术部 财务部</w:t>
            </w:r>
          </w:p>
          <w:p>
            <w:pPr>
              <w:rPr>
                <w:rFonts w:hint="eastAsia" w:ascii="宋体" w:hAnsi="宋体"/>
                <w:szCs w:val="21"/>
                <w:lang w:eastAsia="zh-CN"/>
              </w:rPr>
            </w:pPr>
            <w:r>
              <w:rPr>
                <w:rFonts w:hint="eastAsia" w:asciiTheme="minorEastAsia" w:hAnsiTheme="minorEastAsia" w:eastAsiaTheme="minorEastAsia" w:cstheme="minorEastAsia"/>
                <w:color w:val="auto"/>
                <w:szCs w:val="21"/>
              </w:rPr>
              <w:t>认证范围在经营范围</w:t>
            </w:r>
            <w:r>
              <w:rPr>
                <w:rFonts w:hint="eastAsia" w:ascii="宋体" w:hAnsi="宋体"/>
                <w:szCs w:val="21"/>
              </w:rPr>
              <w:t>内。不适用条款:</w:t>
            </w:r>
            <w:r>
              <w:rPr>
                <w:rFonts w:hint="eastAsia" w:ascii="宋体" w:hAnsi="宋体"/>
                <w:szCs w:val="21"/>
                <w:lang w:val="en-US" w:eastAsia="zh-CN"/>
              </w:rPr>
              <w:t>无</w:t>
            </w:r>
          </w:p>
          <w:p>
            <w:pPr>
              <w:rPr>
                <w:rFonts w:hint="eastAsia" w:ascii="宋体" w:hAnsi="宋体"/>
                <w:szCs w:val="21"/>
              </w:rPr>
            </w:pPr>
            <w:r>
              <w:rPr>
                <w:rFonts w:hint="eastAsia" w:ascii="宋体" w:hAnsi="宋体"/>
                <w:szCs w:val="21"/>
              </w:rPr>
              <w:t>查国家企业信用信息公示系统，企业无异常经营记录、无违法失信记录。</w:t>
            </w:r>
          </w:p>
          <w:p>
            <w:pPr>
              <w:rPr>
                <w:rFonts w:hint="default" w:ascii="宋体" w:hAnsi="宋体"/>
                <w:color w:val="FF0000"/>
                <w:szCs w:val="21"/>
                <w:lang w:val="en-US"/>
              </w:rPr>
            </w:pPr>
            <w:r>
              <w:rPr>
                <w:rFonts w:hint="eastAsia" w:ascii="宋体" w:hAnsi="宋体"/>
                <w:color w:val="FF0000"/>
                <w:szCs w:val="21"/>
              </w:rPr>
              <w:t>对于企业的外包过程也进行了充</w:t>
            </w:r>
            <w:r>
              <w:rPr>
                <w:rFonts w:hint="eastAsia" w:ascii="宋体" w:hAnsi="宋体"/>
                <w:color w:val="FF0000"/>
                <w:szCs w:val="21"/>
                <w:lang w:val="en-US" w:eastAsia="zh-CN"/>
              </w:rPr>
              <w:t>分识别</w:t>
            </w:r>
            <w:r>
              <w:rPr>
                <w:rFonts w:hint="eastAsia" w:ascii="宋体" w:hAnsi="宋体"/>
                <w:color w:val="FF0000"/>
                <w:szCs w:val="21"/>
              </w:rPr>
              <w:t>，</w:t>
            </w:r>
            <w:r>
              <w:rPr>
                <w:rFonts w:hint="eastAsia" w:ascii="宋体" w:hAnsi="宋体"/>
                <w:color w:val="FF0000"/>
                <w:szCs w:val="21"/>
                <w:lang w:val="en-US" w:eastAsia="zh-CN"/>
              </w:rPr>
              <w:t>企业的外包过程为委托加工，未见到外包合同及外包供方评审记录，不符合</w:t>
            </w:r>
          </w:p>
          <w:p>
            <w:pPr>
              <w:pStyle w:val="2"/>
              <w:rPr>
                <w:rFonts w:asciiTheme="minorEastAsia" w:hAnsiTheme="minorEastAsia" w:eastAsiaTheme="minorEastAsia" w:cstheme="minorEastAsia"/>
                <w:bCs w:val="0"/>
                <w:color w:val="auto"/>
                <w:szCs w:val="21"/>
              </w:rPr>
            </w:pPr>
          </w:p>
          <w:p>
            <w:pPr>
              <w:pStyle w:val="2"/>
              <w:rPr>
                <w:rFonts w:hint="default"/>
                <w:lang w:val="en-US" w:eastAsia="zh-CN"/>
              </w:rPr>
            </w:pPr>
          </w:p>
          <w:p>
            <w:pPr>
              <w:pStyle w:val="2"/>
              <w:rPr>
                <w:color w:val="auto"/>
              </w:rPr>
            </w:pPr>
          </w:p>
        </w:tc>
        <w:tc>
          <w:tcPr>
            <w:tcW w:w="1061" w:type="dxa"/>
          </w:tcPr>
          <w:p>
            <w:pPr>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体系的总体策划及运行情况；管理方针、目标的策划、形成、批准过程及适宜性；</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ind w:firstLine="210" w:firstLineChars="100"/>
              <w:rPr>
                <w:color w:val="auto"/>
              </w:rPr>
            </w:pPr>
            <w:r>
              <w:rPr>
                <w:rFonts w:hint="eastAsia"/>
                <w:color w:val="auto"/>
              </w:rPr>
              <w:t>组织于20</w:t>
            </w:r>
            <w:r>
              <w:rPr>
                <w:rFonts w:hint="eastAsia"/>
                <w:color w:val="auto"/>
                <w:lang w:val="en-US" w:eastAsia="zh-CN"/>
              </w:rPr>
              <w:t>20.10.10</w:t>
            </w:r>
            <w:r>
              <w:rPr>
                <w:rFonts w:hint="eastAsia"/>
                <w:color w:val="auto"/>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color w:val="auto"/>
              </w:rPr>
            </w:pPr>
            <w:r>
              <w:rPr>
                <w:rFonts w:hint="eastAsia"/>
                <w:color w:val="auto"/>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rPr>
                <w:color w:val="auto"/>
              </w:rPr>
            </w:pPr>
            <w:r>
              <w:rPr>
                <w:rFonts w:hint="eastAsia"/>
                <w:color w:val="auto"/>
              </w:rPr>
              <w:t>体系从建立至今运行良好，没有变化。</w:t>
            </w:r>
          </w:p>
          <w:p>
            <w:pPr>
              <w:pStyle w:val="2"/>
              <w:rPr>
                <w:color w:val="auto"/>
              </w:rPr>
            </w:pPr>
            <w:r>
              <w:rPr>
                <w:rFonts w:hint="eastAsia"/>
                <w:color w:val="auto"/>
              </w:rPr>
              <w:t>公司的管理方针为：</w:t>
            </w:r>
          </w:p>
          <w:p>
            <w:pPr>
              <w:ind w:firstLine="840" w:firstLineChars="400"/>
              <w:rPr>
                <w:rFonts w:hint="eastAsia"/>
              </w:rPr>
            </w:pPr>
            <w:r>
              <w:rPr>
                <w:rFonts w:hint="eastAsia"/>
              </w:rPr>
              <w:t xml:space="preserve"> 遵守法律法规，确保服务质量，预防环境污染,</w:t>
            </w:r>
          </w:p>
          <w:p>
            <w:pPr>
              <w:rPr>
                <w:rFonts w:hint="eastAsia"/>
              </w:rPr>
            </w:pPr>
            <w:r>
              <w:rPr>
                <w:rFonts w:hint="eastAsia"/>
              </w:rPr>
              <w:t xml:space="preserve">           控制安全风险，实施持续改进，追求顾客满意。</w:t>
            </w:r>
          </w:p>
          <w:p>
            <w:pPr>
              <w:spacing w:line="400" w:lineRule="exact"/>
              <w:ind w:firstLine="210" w:firstLineChars="100"/>
              <w:rPr>
                <w:rFonts w:hint="eastAsia" w:ascii="Times New Roman" w:hAnsi="Times New Roman" w:eastAsia="宋体" w:cs="Times New Roman"/>
                <w:color w:val="auto"/>
              </w:rPr>
            </w:pPr>
          </w:p>
          <w:p>
            <w:pPr>
              <w:spacing w:line="400" w:lineRule="exact"/>
              <w:ind w:firstLine="210" w:firstLineChars="100"/>
              <w:rPr>
                <w:rFonts w:hint="eastAsia" w:ascii="Times New Roman" w:hAnsi="Times New Roman" w:eastAsia="宋体" w:cs="Times New Roman"/>
                <w:color w:val="auto"/>
              </w:rPr>
            </w:pPr>
            <w:r>
              <w:rPr>
                <w:rFonts w:hint="eastAsia" w:ascii="Times New Roman" w:hAnsi="Times New Roman" w:eastAsia="宋体" w:cs="Times New Roman"/>
                <w:color w:val="auto"/>
              </w:rPr>
              <w:t>制定了本公司的质量、环境和职业健康安全的目标为：</w:t>
            </w:r>
          </w:p>
          <w:p>
            <w:pPr>
              <w:rPr>
                <w:rFonts w:hint="eastAsia"/>
              </w:rPr>
            </w:pPr>
            <w:r>
              <w:rPr>
                <w:rFonts w:hint="eastAsia"/>
              </w:rPr>
              <w:t>质量目标：</w:t>
            </w:r>
          </w:p>
          <w:p>
            <w:pPr>
              <w:rPr>
                <w:rFonts w:hint="eastAsia"/>
              </w:rPr>
            </w:pPr>
            <w:r>
              <w:rPr>
                <w:rFonts w:hint="eastAsia"/>
              </w:rPr>
              <w:t>1、顾客满意率≥95%</w:t>
            </w:r>
          </w:p>
          <w:p>
            <w:pPr>
              <w:rPr>
                <w:rFonts w:hint="eastAsia"/>
              </w:rPr>
            </w:pPr>
            <w:r>
              <w:rPr>
                <w:rFonts w:hint="eastAsia"/>
              </w:rPr>
              <w:t>2、产品交付合格率为100%</w:t>
            </w:r>
          </w:p>
          <w:p>
            <w:pPr>
              <w:rPr>
                <w:rFonts w:hint="eastAsia"/>
              </w:rPr>
            </w:pPr>
            <w:r>
              <w:rPr>
                <w:rFonts w:hint="eastAsia"/>
              </w:rPr>
              <w:t>环境目标：</w:t>
            </w:r>
          </w:p>
          <w:p>
            <w:pPr>
              <w:rPr>
                <w:rFonts w:hint="eastAsia"/>
              </w:rPr>
            </w:pPr>
            <w:r>
              <w:rPr>
                <w:rFonts w:hint="eastAsia"/>
              </w:rPr>
              <w:t xml:space="preserve">1、固废分类收集处置率100% </w:t>
            </w:r>
          </w:p>
          <w:p>
            <w:pPr>
              <w:rPr>
                <w:rFonts w:hint="eastAsia"/>
              </w:rPr>
            </w:pPr>
            <w:r>
              <w:rPr>
                <w:rFonts w:hint="eastAsia"/>
              </w:rPr>
              <w:t>2、火灾事故零发生</w:t>
            </w:r>
          </w:p>
          <w:p>
            <w:pPr>
              <w:rPr>
                <w:rFonts w:hint="eastAsia"/>
              </w:rPr>
            </w:pPr>
            <w:r>
              <w:rPr>
                <w:rFonts w:hint="eastAsia"/>
              </w:rPr>
              <w:t>职业健康安全目标：</w:t>
            </w:r>
          </w:p>
          <w:p>
            <w:pPr>
              <w:rPr>
                <w:rFonts w:hint="eastAsia"/>
              </w:rPr>
            </w:pPr>
            <w:r>
              <w:rPr>
                <w:rFonts w:hint="eastAsia"/>
              </w:rPr>
              <w:t>1、火灾事故零发生。</w:t>
            </w:r>
          </w:p>
          <w:p>
            <w:pPr>
              <w:rPr>
                <w:rFonts w:hint="eastAsia"/>
              </w:rPr>
            </w:pPr>
            <w:r>
              <w:rPr>
                <w:rFonts w:hint="eastAsia"/>
              </w:rPr>
              <w:t>2、触电事故零发生。</w:t>
            </w:r>
          </w:p>
          <w:p>
            <w:pPr>
              <w:pStyle w:val="2"/>
              <w:rPr>
                <w:rFonts w:hint="default" w:eastAsia="宋体"/>
                <w:color w:val="FF0000"/>
                <w:lang w:val="en-US" w:eastAsia="zh-CN"/>
              </w:rPr>
            </w:pPr>
            <w:r>
              <w:rPr>
                <w:rFonts w:hint="eastAsia"/>
                <w:lang w:val="en-US" w:eastAsia="zh-CN"/>
              </w:rPr>
              <w:t>查：</w:t>
            </w:r>
            <w:r>
              <w:rPr>
                <w:rFonts w:hint="eastAsia"/>
                <w:color w:val="FF0000"/>
                <w:sz w:val="24"/>
                <w:lang w:val="en-US" w:eastAsia="zh-CN"/>
              </w:rPr>
              <w:t>公司总目标统计结果与手册规定不一致，不符合</w:t>
            </w:r>
            <w:bookmarkStart w:id="4" w:name="_GoBack"/>
            <w:bookmarkEnd w:id="4"/>
          </w:p>
          <w:p>
            <w:pPr>
              <w:pStyle w:val="2"/>
              <w:ind w:firstLine="210" w:firstLineChars="100"/>
              <w:rPr>
                <w:rFonts w:hint="default"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提供受控文件清单：符合要求</w:t>
            </w:r>
          </w:p>
          <w:p>
            <w:pPr>
              <w:pStyle w:val="2"/>
              <w:ind w:firstLine="210" w:firstLineChars="100"/>
              <w:rPr>
                <w:rFonts w:hint="default" w:ascii="Times New Roman" w:hAnsi="Times New Roman" w:eastAsia="宋体" w:cs="Times New Roman"/>
                <w:bCs w:val="0"/>
                <w:color w:val="FF0000"/>
                <w:spacing w:val="0"/>
                <w:kern w:val="2"/>
                <w:sz w:val="21"/>
                <w:lang w:val="en-US" w:eastAsia="zh-CN" w:bidi="ar-SA"/>
              </w:rPr>
            </w:pPr>
            <w:r>
              <w:rPr>
                <w:rFonts w:hint="eastAsia" w:ascii="Times New Roman" w:hAnsi="Times New Roman" w:eastAsia="宋体" w:cs="Times New Roman"/>
                <w:bCs w:val="0"/>
                <w:color w:val="FF0000"/>
                <w:spacing w:val="0"/>
                <w:kern w:val="2"/>
                <w:sz w:val="21"/>
                <w:lang w:val="en-US" w:eastAsia="zh-CN" w:bidi="ar-SA"/>
              </w:rPr>
              <w:t>提供法律法规清单 ，外来文件清单：未见与认证范围相关的法律法规及标准。不符合</w:t>
            </w:r>
          </w:p>
          <w:p>
            <w:pPr>
              <w:pStyle w:val="2"/>
              <w:ind w:firstLine="230" w:firstLineChars="100"/>
              <w:rPr>
                <w:rFonts w:hint="default" w:eastAsia="宋体"/>
                <w:color w:val="auto"/>
                <w:lang w:val="en-US" w:eastAsia="zh-CN"/>
              </w:rPr>
            </w:pPr>
          </w:p>
        </w:tc>
        <w:tc>
          <w:tcPr>
            <w:tcW w:w="1061" w:type="dxa"/>
          </w:tcPr>
          <w:p>
            <w:pPr>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color w:val="auto"/>
                <w:kern w:val="0"/>
                <w:szCs w:val="21"/>
              </w:rPr>
            </w:pPr>
            <w:r>
              <w:rPr>
                <w:rFonts w:hint="eastAsia" w:ascii="宋体" w:hAnsi="宋体" w:cs="宋体"/>
                <w:color w:val="auto"/>
                <w:szCs w:val="21"/>
              </w:rPr>
              <w:t>内审策划、实施的符合性。</w:t>
            </w:r>
          </w:p>
        </w:tc>
        <w:tc>
          <w:tcPr>
            <w:tcW w:w="425" w:type="dxa"/>
          </w:tcPr>
          <w:p>
            <w:pPr>
              <w:rPr>
                <w:color w:val="auto"/>
              </w:rPr>
            </w:pPr>
          </w:p>
        </w:tc>
        <w:tc>
          <w:tcPr>
            <w:tcW w:w="11063" w:type="dxa"/>
          </w:tcPr>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公司制定《内部审核控制程序 》，提供了《20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年内部审核实施计划》，计划内容有：目的、范围、审核准则、拟审核时间</w:t>
            </w:r>
            <w:r>
              <w:rPr>
                <w:rFonts w:hint="eastAsia"/>
              </w:rPr>
              <w:t xml:space="preserve">2021年5月6日  </w:t>
            </w:r>
            <w:r>
              <w:rPr>
                <w:rFonts w:hint="eastAsia" w:asciiTheme="minorEastAsia" w:hAnsiTheme="minorEastAsia" w:eastAsiaTheme="minorEastAsia" w:cstheme="minorEastAsia"/>
                <w:color w:val="auto"/>
                <w:szCs w:val="21"/>
              </w:rPr>
              <w:t>，拟稿-</w:t>
            </w:r>
            <w:r>
              <w:rPr>
                <w:rFonts w:hint="eastAsia"/>
              </w:rPr>
              <w:t>行政人事部</w:t>
            </w:r>
            <w:r>
              <w:rPr>
                <w:rFonts w:hint="eastAsia" w:asciiTheme="minorEastAsia" w:hAnsiTheme="minorEastAsia" w:eastAsiaTheme="minorEastAsia" w:cstheme="minorEastAsia"/>
                <w:color w:val="auto"/>
                <w:szCs w:val="21"/>
              </w:rPr>
              <w:t xml:space="preserve"> ， 签发-</w:t>
            </w:r>
            <w:r>
              <w:rPr>
                <w:rFonts w:hint="eastAsia"/>
              </w:rPr>
              <w:t>张峰彬</w:t>
            </w:r>
            <w:r>
              <w:rPr>
                <w:rFonts w:hint="eastAsia" w:asciiTheme="minorEastAsia" w:hAnsiTheme="minorEastAsia" w:eastAsiaTheme="minorEastAsia" w:cstheme="minorEastAsia"/>
                <w:color w:val="auto"/>
                <w:szCs w:val="21"/>
              </w:rPr>
              <w:t xml:space="preserve"> 提供了《内审不合格报告》，不符合和项1个，进行了原因分析并制定纠正措施计划，经过审核组验证，纠正措施有效。</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提供《审核报告》，审核组长：王荣刚（A）</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组    员：温  宁（B）</w:t>
            </w:r>
          </w:p>
          <w:p>
            <w:pPr>
              <w:spacing w:line="400" w:lineRule="exact"/>
              <w:rPr>
                <w:color w:val="auto"/>
              </w:rPr>
            </w:pPr>
            <w:r>
              <w:rPr>
                <w:rFonts w:hint="eastAsia" w:asciiTheme="minorEastAsia" w:hAnsiTheme="minorEastAsia" w:eastAsiaTheme="minorEastAsia" w:cstheme="minorEastAsia"/>
                <w:color w:val="auto"/>
                <w:szCs w:val="21"/>
              </w:rPr>
              <w:t>提供了内审员培训记录，审核员没有审核自己部门工作，具有独立性。</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color w:val="auto"/>
                <w:kern w:val="0"/>
                <w:szCs w:val="21"/>
              </w:rPr>
            </w:pPr>
            <w:r>
              <w:rPr>
                <w:rFonts w:hint="eastAsia" w:ascii="宋体" w:hAnsi="宋体" w:cs="宋体"/>
                <w:bCs/>
                <w:color w:val="auto"/>
                <w:szCs w:val="21"/>
              </w:rPr>
              <w:t>管理评审的策划、实施情况及符合性、有效性</w:t>
            </w:r>
          </w:p>
        </w:tc>
        <w:tc>
          <w:tcPr>
            <w:tcW w:w="425" w:type="dxa"/>
          </w:tcPr>
          <w:p>
            <w:pPr>
              <w:rPr>
                <w:color w:val="auto"/>
              </w:rPr>
            </w:pPr>
          </w:p>
        </w:tc>
        <w:tc>
          <w:tcPr>
            <w:tcW w:w="11063" w:type="dxa"/>
          </w:tcPr>
          <w:p>
            <w:pPr>
              <w:ind w:firstLine="420" w:firstLineChars="200"/>
              <w:rPr>
                <w:color w:val="auto"/>
              </w:rPr>
            </w:pPr>
            <w:r>
              <w:rPr>
                <w:rFonts w:hint="eastAsia"/>
                <w:color w:val="auto"/>
              </w:rPr>
              <w:t>公司于</w:t>
            </w:r>
            <w:bookmarkStart w:id="3" w:name="OLE_LINK1"/>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20</w:t>
            </w:r>
            <w:r>
              <w:rPr>
                <w:rFonts w:hint="eastAsia"/>
                <w:color w:val="auto"/>
              </w:rPr>
              <w:t>日</w:t>
            </w:r>
            <w:bookmarkEnd w:id="3"/>
            <w:r>
              <w:rPr>
                <w:rFonts w:hint="eastAsia"/>
                <w:color w:val="auto"/>
              </w:rPr>
              <w:t>，依据：GB/T19001-2016\GB/T24001-2016\GB/T</w:t>
            </w:r>
            <w:r>
              <w:rPr>
                <w:rFonts w:hint="eastAsia"/>
                <w:color w:val="auto"/>
                <w:lang w:val="en-US" w:eastAsia="zh-CN"/>
              </w:rPr>
              <w:t>45</w:t>
            </w:r>
            <w:r>
              <w:rPr>
                <w:rFonts w:hint="eastAsia"/>
                <w:color w:val="auto"/>
              </w:rPr>
              <w:t>001-20</w:t>
            </w:r>
            <w:r>
              <w:rPr>
                <w:rFonts w:hint="eastAsia"/>
                <w:color w:val="auto"/>
                <w:lang w:val="en-US" w:eastAsia="zh-CN"/>
              </w:rPr>
              <w:t>20</w:t>
            </w:r>
            <w:r>
              <w:rPr>
                <w:rFonts w:hint="eastAsia"/>
                <w:color w:val="auto"/>
              </w:rPr>
              <w:t>标准进行管理评审。</w:t>
            </w:r>
          </w:p>
          <w:p>
            <w:pPr>
              <w:ind w:firstLine="420" w:firstLineChars="200"/>
              <w:rPr>
                <w:rFonts w:hint="eastAsia"/>
                <w:color w:val="auto"/>
              </w:rPr>
            </w:pPr>
            <w:r>
              <w:rPr>
                <w:rFonts w:hint="eastAsia"/>
                <w:color w:val="auto"/>
              </w:rPr>
              <w:t>目前按标准要求平稳运行，至今暂无变更情况发生。</w:t>
            </w:r>
          </w:p>
          <w:p>
            <w:pPr>
              <w:ind w:firstLine="420" w:firstLineChars="200"/>
              <w:rPr>
                <w:rFonts w:hint="eastAsia"/>
                <w:color w:val="auto"/>
              </w:rPr>
            </w:pPr>
            <w:r>
              <w:rPr>
                <w:rFonts w:hint="eastAsia"/>
                <w:color w:val="auto"/>
              </w:rPr>
              <w:t>查阅公司管理评审资料：</w:t>
            </w:r>
          </w:p>
          <w:p>
            <w:pPr>
              <w:ind w:firstLine="420" w:firstLineChars="200"/>
              <w:rPr>
                <w:rFonts w:hint="eastAsia"/>
                <w:color w:val="auto"/>
              </w:rPr>
            </w:pPr>
            <w:r>
              <w:rPr>
                <w:rFonts w:hint="eastAsia"/>
                <w:color w:val="auto"/>
                <w:lang w:val="en-US" w:eastAsia="zh-CN"/>
              </w:rPr>
              <w:t>评审组：</w:t>
            </w:r>
            <w:r>
              <w:rPr>
                <w:rFonts w:hint="eastAsia"/>
                <w:color w:val="auto"/>
              </w:rPr>
              <w:t xml:space="preserve"> 组长：</w:t>
            </w:r>
            <w:r>
              <w:rPr>
                <w:rFonts w:hint="eastAsia"/>
                <w:color w:val="auto"/>
                <w:lang w:val="en-US" w:eastAsia="zh-CN"/>
              </w:rPr>
              <w:t>张峰彬</w:t>
            </w:r>
            <w:r>
              <w:rPr>
                <w:rFonts w:hint="eastAsia"/>
                <w:color w:val="auto"/>
              </w:rPr>
              <w:t xml:space="preserve"> （总经理）</w:t>
            </w:r>
          </w:p>
          <w:p>
            <w:pPr>
              <w:ind w:firstLine="420" w:firstLineChars="200"/>
              <w:rPr>
                <w:rFonts w:hint="default"/>
                <w:color w:val="auto"/>
                <w:lang w:val="en-US" w:eastAsia="zh-CN"/>
              </w:rPr>
            </w:pPr>
            <w:r>
              <w:rPr>
                <w:rFonts w:hint="eastAsia"/>
                <w:color w:val="auto"/>
              </w:rPr>
              <w:t xml:space="preserve">    组员：</w:t>
            </w:r>
            <w:r>
              <w:rPr>
                <w:rFonts w:hint="eastAsia"/>
                <w:color w:val="auto"/>
                <w:lang w:val="en-US" w:eastAsia="zh-CN"/>
              </w:rPr>
              <w:t>王荣刚、郭彩丽（员工代表）、温  宁、侯小光</w:t>
            </w:r>
          </w:p>
          <w:p>
            <w:pPr>
              <w:ind w:firstLine="420" w:firstLineChars="200"/>
              <w:rPr>
                <w:color w:val="auto"/>
              </w:rPr>
            </w:pPr>
            <w:r>
              <w:rPr>
                <w:rFonts w:hint="eastAsia"/>
                <w:color w:val="auto"/>
              </w:rPr>
              <w:t>一，</w:t>
            </w:r>
            <w:r>
              <w:rPr>
                <w:rFonts w:hint="eastAsia"/>
                <w:color w:val="auto"/>
                <w:lang w:val="en-US" w:eastAsia="zh-CN"/>
              </w:rPr>
              <w:t>行政人事</w:t>
            </w:r>
            <w:r>
              <w:rPr>
                <w:rFonts w:hint="eastAsia"/>
                <w:color w:val="auto"/>
                <w:lang w:eastAsia="zh-CN"/>
              </w:rPr>
              <w:t>部</w:t>
            </w:r>
            <w:r>
              <w:rPr>
                <w:rFonts w:hint="eastAsia"/>
                <w:color w:val="auto"/>
              </w:rPr>
              <w:t xml:space="preserve"> 发布管理评审计划， 拟稿-</w:t>
            </w:r>
            <w:r>
              <w:rPr>
                <w:rFonts w:hint="eastAsia"/>
                <w:color w:val="auto"/>
                <w:lang w:val="en-US" w:eastAsia="zh-CN"/>
              </w:rPr>
              <w:t>王荣刚</w:t>
            </w:r>
            <w:r>
              <w:rPr>
                <w:rFonts w:hint="eastAsia"/>
                <w:color w:val="auto"/>
              </w:rPr>
              <w:t xml:space="preserve">  </w:t>
            </w:r>
            <w:r>
              <w:rPr>
                <w:rFonts w:hint="eastAsia"/>
                <w:color w:val="auto"/>
              </w:rPr>
              <w:t xml:space="preserve"> ，批准：</w:t>
            </w:r>
            <w:r>
              <w:rPr>
                <w:rFonts w:hint="eastAsia"/>
                <w:color w:val="auto"/>
                <w:lang w:val="en-US" w:eastAsia="zh-CN"/>
              </w:rPr>
              <w:t>张峰彬</w:t>
            </w:r>
            <w:r>
              <w:rPr>
                <w:rFonts w:hint="eastAsia"/>
                <w:color w:val="auto"/>
              </w:rPr>
              <w:t xml:space="preserve">   </w:t>
            </w:r>
            <w:r>
              <w:rPr>
                <w:rFonts w:hint="eastAsia"/>
                <w:color w:val="auto"/>
              </w:rPr>
              <w:t>，评审方式：会议评审，拟评审时间：20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20</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rPr>
                <w:color w:val="auto"/>
              </w:rPr>
            </w:pPr>
            <w:r>
              <w:rPr>
                <w:rFonts w:hint="eastAsia"/>
                <w:color w:val="auto"/>
              </w:rPr>
              <w:t>查看“管理评审报告”，报告中对本次管理评审做了总结，评价了公司建立、运行管理体系的效果。</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color w:val="auto"/>
                <w:szCs w:val="21"/>
              </w:rPr>
              <w:t>基本符合。</w:t>
            </w:r>
            <w:r>
              <w:rPr>
                <w:rFonts w:hint="eastAsia" w:ascii="宋体" w:hAnsi="宋体"/>
                <w:color w:val="auto"/>
                <w:szCs w:val="21"/>
              </w:rPr>
              <w:t>。</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内外部沟通及相关方抱怨、投诉的处理情况。</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rPr>
                <w:rFonts w:ascii="宋体" w:hAnsi="宋体"/>
                <w:color w:val="auto"/>
                <w:szCs w:val="21"/>
                <w:lang w:val="zh-CN"/>
              </w:rPr>
            </w:pPr>
            <w:r>
              <w:rPr>
                <w:rFonts w:hint="eastAsia" w:ascii="宋体" w:hAnsi="宋体"/>
                <w:color w:val="auto"/>
                <w:szCs w:val="21"/>
                <w:lang w:val="zh-CN"/>
              </w:rPr>
              <w:t>内外部沟通的主要方式为：</w:t>
            </w:r>
          </w:p>
          <w:p>
            <w:pPr>
              <w:spacing w:line="400" w:lineRule="exact"/>
              <w:rPr>
                <w:rFonts w:ascii="宋体" w:hAnsi="宋体"/>
                <w:color w:val="auto"/>
                <w:szCs w:val="21"/>
                <w:lang w:val="zh-CN"/>
              </w:rPr>
            </w:pPr>
            <w:r>
              <w:rPr>
                <w:rFonts w:hint="eastAsia" w:ascii="宋体" w:hAnsi="宋体"/>
                <w:color w:val="auto"/>
                <w:szCs w:val="21"/>
                <w:lang w:val="zh-CN"/>
              </w:rPr>
              <w:t>a)会议形式。如各种例会、协调会、座谈会、评审会和研讨会等；</w:t>
            </w:r>
          </w:p>
          <w:p>
            <w:pPr>
              <w:spacing w:line="400" w:lineRule="exact"/>
              <w:rPr>
                <w:rFonts w:ascii="宋体" w:hAnsi="宋体"/>
                <w:color w:val="auto"/>
                <w:szCs w:val="21"/>
                <w:lang w:val="zh-CN"/>
              </w:rPr>
            </w:pPr>
            <w:r>
              <w:rPr>
                <w:rFonts w:hint="eastAsia" w:ascii="宋体" w:hAnsi="宋体"/>
                <w:color w:val="auto"/>
                <w:szCs w:val="21"/>
                <w:lang w:val="zh-CN"/>
              </w:rPr>
              <w:t>b)文件形式。如工作报告、情况简报、技术服务报告、各种分析报告和布告等；</w:t>
            </w:r>
          </w:p>
          <w:p>
            <w:pPr>
              <w:spacing w:line="400" w:lineRule="exact"/>
              <w:rPr>
                <w:rFonts w:ascii="宋体" w:hAnsi="宋体"/>
                <w:color w:val="auto"/>
                <w:szCs w:val="21"/>
                <w:lang w:val="zh-CN"/>
              </w:rPr>
            </w:pPr>
            <w:r>
              <w:rPr>
                <w:rFonts w:hint="eastAsia" w:ascii="宋体" w:hAnsi="宋体"/>
                <w:color w:val="auto"/>
                <w:szCs w:val="21"/>
                <w:lang w:val="zh-CN"/>
              </w:rPr>
              <w:t>c)电子媒介形式。如录像、广播、信息网络等；</w:t>
            </w:r>
          </w:p>
          <w:p>
            <w:pPr>
              <w:spacing w:line="400" w:lineRule="exact"/>
              <w:rPr>
                <w:rFonts w:ascii="宋体" w:hAnsi="宋体"/>
                <w:color w:val="auto"/>
                <w:szCs w:val="21"/>
                <w:lang w:val="zh-CN"/>
              </w:rPr>
            </w:pPr>
            <w:r>
              <w:rPr>
                <w:rFonts w:hint="eastAsia" w:ascii="宋体" w:hAnsi="宋体"/>
                <w:color w:val="auto"/>
                <w:szCs w:val="21"/>
                <w:lang w:val="zh-CN"/>
              </w:rPr>
              <w:t>d)管理评审及内审；</w:t>
            </w:r>
          </w:p>
          <w:p>
            <w:pPr>
              <w:spacing w:line="400" w:lineRule="exact"/>
              <w:rPr>
                <w:rFonts w:ascii="宋体" w:hAnsi="宋体"/>
                <w:color w:val="auto"/>
                <w:szCs w:val="21"/>
                <w:lang w:val="zh-CN"/>
              </w:rPr>
            </w:pPr>
            <w:r>
              <w:rPr>
                <w:rFonts w:hint="eastAsia" w:ascii="宋体" w:hAnsi="宋体"/>
                <w:color w:val="auto"/>
                <w:szCs w:val="21"/>
                <w:lang w:val="zh-CN"/>
              </w:rPr>
              <w:t>e)谈话交流等方式。</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内部沟通的主要内容为：</w:t>
            </w:r>
          </w:p>
          <w:p>
            <w:pPr>
              <w:spacing w:line="400" w:lineRule="exact"/>
              <w:rPr>
                <w:rFonts w:ascii="宋体" w:hAnsi="宋体"/>
                <w:color w:val="auto"/>
                <w:szCs w:val="21"/>
                <w:lang w:val="zh-CN"/>
              </w:rPr>
            </w:pPr>
            <w:r>
              <w:rPr>
                <w:rFonts w:hint="eastAsia" w:ascii="宋体" w:hAnsi="宋体"/>
                <w:color w:val="auto"/>
                <w:szCs w:val="21"/>
                <w:lang w:val="zh-CN"/>
              </w:rPr>
              <w:t>a)质量管理体系运行状态、业绩及任何需要改进的信息；</w:t>
            </w:r>
          </w:p>
          <w:p>
            <w:pPr>
              <w:spacing w:line="400" w:lineRule="exact"/>
              <w:rPr>
                <w:rFonts w:ascii="宋体" w:hAnsi="宋体"/>
                <w:color w:val="auto"/>
                <w:szCs w:val="21"/>
                <w:lang w:val="zh-CN"/>
              </w:rPr>
            </w:pPr>
            <w:r>
              <w:rPr>
                <w:rFonts w:hint="eastAsia" w:ascii="宋体" w:hAnsi="宋体"/>
                <w:color w:val="auto"/>
                <w:szCs w:val="21"/>
                <w:lang w:val="zh-CN"/>
              </w:rPr>
              <w:t>b)产品要求，特别是顾客要求；</w:t>
            </w:r>
          </w:p>
          <w:p>
            <w:pPr>
              <w:spacing w:line="400" w:lineRule="exact"/>
              <w:rPr>
                <w:rFonts w:ascii="宋体" w:hAnsi="宋体"/>
                <w:color w:val="auto"/>
                <w:szCs w:val="21"/>
                <w:lang w:val="zh-CN"/>
              </w:rPr>
            </w:pPr>
            <w:r>
              <w:rPr>
                <w:rFonts w:hint="eastAsia" w:ascii="宋体" w:hAnsi="宋体"/>
                <w:color w:val="auto"/>
                <w:szCs w:val="21"/>
                <w:lang w:val="zh-CN"/>
              </w:rPr>
              <w:t>c)顾客反馈，包括顾客投诉与抱怨的信息；</w:t>
            </w:r>
          </w:p>
          <w:p>
            <w:pPr>
              <w:spacing w:line="400" w:lineRule="exact"/>
              <w:rPr>
                <w:rFonts w:ascii="宋体" w:hAnsi="宋体"/>
                <w:color w:val="auto"/>
                <w:szCs w:val="21"/>
                <w:lang w:val="zh-CN"/>
              </w:rPr>
            </w:pPr>
            <w:r>
              <w:rPr>
                <w:rFonts w:hint="eastAsia" w:ascii="宋体" w:hAnsi="宋体"/>
                <w:color w:val="auto"/>
                <w:szCs w:val="21"/>
                <w:lang w:val="zh-CN"/>
              </w:rPr>
              <w:t>d)产品的采购、生产、试验、交付、交付后活动等过程和信息；</w:t>
            </w:r>
          </w:p>
          <w:p>
            <w:pPr>
              <w:spacing w:line="400" w:lineRule="exact"/>
              <w:rPr>
                <w:rFonts w:ascii="宋体" w:hAnsi="宋体"/>
                <w:color w:val="auto"/>
                <w:szCs w:val="21"/>
                <w:lang w:val="zh-CN"/>
              </w:rPr>
            </w:pPr>
            <w:r>
              <w:rPr>
                <w:rFonts w:hint="eastAsia" w:ascii="宋体" w:hAnsi="宋体"/>
                <w:color w:val="auto"/>
                <w:szCs w:val="21"/>
                <w:lang w:val="zh-CN"/>
              </w:rPr>
              <w:t>e)质量方针、质量目标，职责、权限和相互关系；</w:t>
            </w:r>
          </w:p>
          <w:p>
            <w:pPr>
              <w:spacing w:line="400" w:lineRule="exact"/>
              <w:rPr>
                <w:rFonts w:ascii="宋体" w:hAnsi="宋体"/>
                <w:color w:val="auto"/>
                <w:szCs w:val="21"/>
                <w:lang w:val="zh-CN"/>
              </w:rPr>
            </w:pPr>
            <w:r>
              <w:rPr>
                <w:rFonts w:hint="eastAsia" w:ascii="宋体" w:hAnsi="宋体"/>
                <w:color w:val="auto"/>
                <w:szCs w:val="21"/>
                <w:lang w:val="zh-CN"/>
              </w:rPr>
              <w:t>f)质量问题的通报与处理等。</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外部沟通的主要内容为：</w:t>
            </w:r>
          </w:p>
          <w:p>
            <w:pPr>
              <w:numPr>
                <w:ilvl w:val="0"/>
                <w:numId w:val="3"/>
              </w:numPr>
              <w:spacing w:line="400" w:lineRule="exact"/>
              <w:rPr>
                <w:rFonts w:ascii="宋体" w:hAnsi="宋体"/>
                <w:color w:val="auto"/>
                <w:szCs w:val="21"/>
                <w:lang w:val="zh-CN"/>
              </w:rPr>
            </w:pPr>
            <w:r>
              <w:rPr>
                <w:rFonts w:hint="eastAsia" w:ascii="宋体" w:hAnsi="宋体"/>
                <w:color w:val="auto"/>
                <w:szCs w:val="21"/>
                <w:lang w:val="zh-CN"/>
              </w:rPr>
              <w:t>法规要求/技术规范要求/上级或行业要求；</w:t>
            </w:r>
            <w:r>
              <w:rPr>
                <w:rFonts w:hint="eastAsia" w:ascii="宋体" w:hAnsi="宋体"/>
                <w:color w:val="auto"/>
                <w:szCs w:val="21"/>
                <w:lang w:val="zh-CN"/>
              </w:rPr>
              <w:br w:type="textWrapping"/>
            </w:r>
            <w:r>
              <w:rPr>
                <w:rFonts w:hint="eastAsia" w:ascii="宋体" w:hAnsi="宋体"/>
                <w:color w:val="auto"/>
                <w:szCs w:val="21"/>
                <w:lang w:val="zh-CN"/>
              </w:rPr>
              <w:t>b)相关方的要求和期望，以及顾客反馈的信息；</w:t>
            </w:r>
            <w:r>
              <w:rPr>
                <w:rFonts w:hint="eastAsia" w:ascii="宋体" w:hAnsi="宋体"/>
                <w:color w:val="auto"/>
                <w:szCs w:val="21"/>
                <w:lang w:val="zh-CN"/>
              </w:rPr>
              <w:br w:type="textWrapping"/>
            </w:r>
            <w:r>
              <w:rPr>
                <w:rFonts w:hint="eastAsia" w:ascii="宋体" w:hAnsi="宋体"/>
                <w:color w:val="auto"/>
                <w:szCs w:val="21"/>
                <w:lang w:val="zh-CN"/>
              </w:rPr>
              <w:t>c)对相关方施加影响；</w:t>
            </w:r>
          </w:p>
          <w:p>
            <w:pPr>
              <w:spacing w:line="400" w:lineRule="exact"/>
              <w:ind w:firstLine="420" w:firstLineChars="200"/>
              <w:rPr>
                <w:color w:val="auto"/>
              </w:rPr>
            </w:pPr>
            <w:r>
              <w:rPr>
                <w:rFonts w:hint="eastAsia" w:ascii="宋体" w:hAnsi="宋体"/>
                <w:color w:val="auto"/>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color w:val="auto"/>
                <w:szCs w:val="21"/>
              </w:rPr>
            </w:pPr>
            <w:r>
              <w:rPr>
                <w:rFonts w:hint="eastAsia" w:ascii="宋体" w:hAnsi="宋体" w:cs="宋体"/>
                <w:color w:val="auto"/>
                <w:szCs w:val="21"/>
              </w:rPr>
              <w:t>财务部资金投入</w:t>
            </w:r>
          </w:p>
          <w:p>
            <w:pPr>
              <w:rPr>
                <w:rFonts w:ascii="宋体" w:hAnsi="宋体" w:cs="宋体"/>
                <w:color w:val="auto"/>
                <w:kern w:val="0"/>
                <w:szCs w:val="21"/>
              </w:rPr>
            </w:pPr>
          </w:p>
        </w:tc>
        <w:tc>
          <w:tcPr>
            <w:tcW w:w="425" w:type="dxa"/>
          </w:tcPr>
          <w:p>
            <w:pPr>
              <w:rPr>
                <w:color w:val="auto"/>
              </w:rPr>
            </w:pPr>
          </w:p>
        </w:tc>
        <w:tc>
          <w:tcPr>
            <w:tcW w:w="11063" w:type="dxa"/>
          </w:tcPr>
          <w:p>
            <w:pPr>
              <w:rPr>
                <w:color w:val="auto"/>
              </w:rPr>
            </w:pPr>
            <w:r>
              <w:rPr>
                <w:rFonts w:hint="eastAsia" w:ascii="宋体" w:hAnsi="宋体"/>
                <w:color w:val="auto"/>
                <w:szCs w:val="21"/>
              </w:rPr>
              <w:t>经与财务部负责人沟通，对环境、职业健康安全目标及管理方案已经进行了资金投入；对公司员工按法律法规要求，缴纳了养老、医疗、意外等社会保险</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kern w:val="0"/>
                <w:szCs w:val="21"/>
              </w:rPr>
            </w:pPr>
            <w:r>
              <w:rPr>
                <w:rFonts w:hint="eastAsia" w:ascii="宋体" w:hAnsi="宋体" w:cs="宋体"/>
                <w:color w:val="auto"/>
                <w:szCs w:val="21"/>
              </w:rPr>
              <w:t>了解产品实现过程的策划、实施和监视测量情况</w:t>
            </w:r>
          </w:p>
        </w:tc>
        <w:tc>
          <w:tcPr>
            <w:tcW w:w="425" w:type="dxa"/>
          </w:tcPr>
          <w:p>
            <w:pPr>
              <w:rPr>
                <w:color w:val="auto"/>
              </w:rPr>
            </w:pPr>
          </w:p>
        </w:tc>
        <w:tc>
          <w:tcPr>
            <w:tcW w:w="11063" w:type="dxa"/>
          </w:tcPr>
          <w:p>
            <w:pPr>
              <w:rPr>
                <w:rFonts w:hint="eastAsia"/>
                <w:lang w:val="en-US" w:eastAsia="zh-CN"/>
              </w:rPr>
            </w:pPr>
          </w:p>
          <w:p>
            <w:pPr>
              <w:rPr>
                <w:rFonts w:hint="eastAsia"/>
                <w:lang w:val="en-US" w:eastAsia="zh-CN"/>
              </w:rPr>
            </w:pPr>
            <w:r>
              <w:rPr>
                <w:rFonts w:hint="eastAsia"/>
                <w:lang w:val="en-US" w:eastAsia="zh-CN"/>
              </w:rPr>
              <w:t>设计流程：</w:t>
            </w:r>
          </w:p>
          <w:p>
            <w:pPr>
              <w:rPr>
                <w:rFonts w:hint="default"/>
                <w:lang w:val="en-US" w:eastAsia="zh-CN"/>
              </w:rPr>
            </w:pPr>
            <w:r>
              <w:rPr>
                <w:rFonts w:hint="eastAsia"/>
                <w:lang w:val="en-US" w:eastAsia="zh-CN"/>
              </w:rPr>
              <w:t>合同评审-组建项目组-文件输入-项目设计-项目评审-输出-确认-验收</w:t>
            </w:r>
          </w:p>
          <w:p>
            <w:pPr>
              <w:rPr>
                <w:rFonts w:hint="eastAsia"/>
              </w:rPr>
            </w:pPr>
            <w:r>
              <w:rPr>
                <w:rFonts w:hint="eastAsia"/>
              </w:rPr>
              <w:t>销售</w:t>
            </w:r>
            <w:r>
              <w:rPr>
                <w:rFonts w:hint="eastAsia"/>
                <w:lang w:val="en-US" w:eastAsia="zh-CN"/>
              </w:rPr>
              <w:t>流程</w:t>
            </w:r>
            <w:r>
              <w:rPr>
                <w:rFonts w:hint="eastAsia"/>
              </w:rPr>
              <w:t>：</w:t>
            </w:r>
          </w:p>
          <w:p>
            <w:r>
              <w:rPr>
                <w:rFonts w:hint="eastAsia"/>
              </w:rPr>
              <w:t>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办公设备:电脑/打印机/传真机/电话等。</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本公司无硬件监视与测量设备，软件开发工具主要有用于设计使用的auto cad；AutoCAD Electrical 2013（电气图纸设计软件）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TIA_Portal_V16（西门子编程组态软件）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WINCC V7.5（西门子上位机软件）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Startdrive_Advanced_V16（西门子博途内置装置调试软件）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STARTER V5.4（西门子变频器，直流调速器，伺服驱动器调试软件）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STEP7 V5.6（西门子S7-300,S7-400编程组态软件）等软件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环保设施包括：垃圾桶、灭火器；</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安全设施配置主要有：标识牌、灭火器、消防器材等</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color w:val="auto"/>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color w:val="auto"/>
                <w:szCs w:val="21"/>
              </w:rPr>
            </w:pPr>
            <w:r>
              <w:rPr>
                <w:rFonts w:hint="eastAsia" w:ascii="宋体" w:hAnsi="宋体" w:cs="宋体"/>
                <w:color w:val="auto"/>
                <w:szCs w:val="21"/>
              </w:rPr>
              <w:t>检验人员对产品质量的保障情况，产品放行情况</w:t>
            </w:r>
          </w:p>
        </w:tc>
        <w:tc>
          <w:tcPr>
            <w:tcW w:w="425" w:type="dxa"/>
          </w:tcPr>
          <w:p>
            <w:pPr>
              <w:rPr>
                <w:color w:val="auto"/>
              </w:rPr>
            </w:pPr>
          </w:p>
        </w:tc>
        <w:tc>
          <w:tcPr>
            <w:tcW w:w="11063" w:type="dxa"/>
          </w:tcPr>
          <w:p>
            <w:pPr>
              <w:pStyle w:val="2"/>
              <w:rPr>
                <w:color w:val="auto"/>
              </w:rPr>
            </w:pPr>
            <w:r>
              <w:rPr>
                <w:rFonts w:hint="eastAsia"/>
                <w:color w:val="auto"/>
                <w:szCs w:val="22"/>
              </w:rPr>
              <w:t>监测资源：</w:t>
            </w:r>
            <w:r>
              <w:rPr>
                <w:rFonts w:hint="eastAsia"/>
                <w:color w:val="auto"/>
                <w:szCs w:val="22"/>
                <w:lang w:val="en-US" w:eastAsia="zh-CN"/>
              </w:rPr>
              <w:t>平时的检查、内审、管评</w:t>
            </w:r>
            <w:r>
              <w:rPr>
                <w:rFonts w:hint="eastAsia"/>
                <w:color w:val="auto"/>
              </w:rPr>
              <w:t>等</w:t>
            </w:r>
          </w:p>
          <w:p>
            <w:pPr>
              <w:pStyle w:val="4"/>
              <w:rPr>
                <w:rFonts w:hint="default" w:ascii="Times New Roman" w:hAnsi="Times New Roman" w:eastAsia="宋体"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验收报告有：</w:t>
            </w:r>
            <w:r>
              <w:rPr>
                <w:rFonts w:hint="default" w:ascii="Times New Roman" w:hAnsi="Times New Roman" w:eastAsia="宋体" w:cs="Times New Roman"/>
                <w:bCs/>
                <w:color w:val="auto"/>
                <w:spacing w:val="10"/>
                <w:kern w:val="2"/>
                <w:sz w:val="21"/>
                <w:szCs w:val="22"/>
                <w:lang w:val="en-US" w:eastAsia="zh-CN" w:bidi="ar-SA"/>
              </w:rPr>
              <w:t>交流低压配电柜  型式试验报告</w:t>
            </w:r>
          </w:p>
          <w:p>
            <w:pPr>
              <w:pStyle w:val="2"/>
              <w:rPr>
                <w:rFonts w:hint="eastAsia" w:ascii="宋体" w:hAnsi="宋体" w:cs="宋体"/>
                <w:b w:val="0"/>
                <w:bCs/>
                <w:color w:val="000000"/>
                <w:sz w:val="22"/>
                <w:szCs w:val="22"/>
                <w:lang w:val="en-US" w:eastAsia="zh-CN" w:bidi="zh-TW"/>
              </w:rPr>
            </w:pPr>
            <w:r>
              <w:rPr>
                <w:rFonts w:hint="default"/>
                <w:lang w:val="en-US" w:eastAsia="zh-CN"/>
              </w:rPr>
              <w:t>交流金属铠装移开式封闭开关设备  型式试验报告</w:t>
            </w:r>
            <w:r>
              <w:rPr>
                <w:rFonts w:hint="eastAsia"/>
                <w:lang w:val="en-US" w:eastAsia="zh-CN"/>
              </w:rPr>
              <w:t xml:space="preserve">  </w:t>
            </w:r>
            <w:r>
              <w:rPr>
                <w:rFonts w:hint="eastAsia" w:ascii="宋体" w:hAnsi="宋体" w:cs="宋体"/>
                <w:b w:val="0"/>
                <w:bCs/>
                <w:color w:val="000000"/>
                <w:sz w:val="22"/>
                <w:szCs w:val="22"/>
                <w:lang w:val="en-US" w:eastAsia="zh-CN" w:bidi="zh-TW"/>
              </w:rPr>
              <w:t>各一份：</w:t>
            </w:r>
          </w:p>
          <w:p>
            <w:pPr>
              <w:pStyle w:val="2"/>
              <w:rPr>
                <w:color w:val="auto"/>
              </w:rPr>
            </w:pPr>
            <w:r>
              <w:rPr>
                <w:rFonts w:hint="eastAsia"/>
                <w:color w:val="auto"/>
              </w:rPr>
              <w:t>二阶段进一步审核</w:t>
            </w:r>
          </w:p>
          <w:p>
            <w:pPr>
              <w:spacing w:line="400" w:lineRule="exact"/>
              <w:rPr>
                <w:rFonts w:ascii="宋体" w:hAnsi="宋体"/>
                <w:color w:val="auto"/>
                <w:szCs w:val="21"/>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公司未发生过环境、安全等事故。</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查到</w:t>
            </w:r>
            <w:r>
              <w:rPr>
                <w:rFonts w:hint="eastAsia" w:ascii="宋体" w:hAnsi="宋体" w:eastAsia="宋体" w:cs="Times New Roman"/>
                <w:color w:val="auto"/>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cs="Times New Roman"/>
                <w:color w:val="auto"/>
                <w:szCs w:val="21"/>
                <w:lang w:val="en-US" w:eastAsia="zh-CN"/>
              </w:rPr>
              <w:t>行政人事部</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批准：</w:t>
            </w:r>
            <w:r>
              <w:rPr>
                <w:rFonts w:hint="eastAsia"/>
              </w:rPr>
              <w:t xml:space="preserve">张峰彬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hint="eastAsia" w:ascii="宋体" w:hAnsi="宋体" w:eastAsia="宋体" w:cs="Times New Roman"/>
                <w:color w:val="auto"/>
                <w:szCs w:val="21"/>
                <w:lang w:val="en-GB"/>
              </w:rPr>
              <w:t>抽查消防安全应急预案演练记录</w:t>
            </w:r>
            <w:r>
              <w:rPr>
                <w:rFonts w:hint="eastAsia" w:ascii="宋体" w:hAnsi="宋体" w:eastAsia="宋体" w:cs="Times New Roman"/>
                <w:color w:val="auto"/>
                <w:szCs w:val="21"/>
                <w:lang w:val="zh-CN"/>
              </w:rPr>
              <w:t xml:space="preserve">  详见二阶段记录</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运行控制和应急准备与响应活动的符合性（E/S）；</w:t>
            </w:r>
          </w:p>
          <w:p>
            <w:pPr>
              <w:spacing w:line="400" w:lineRule="exact"/>
              <w:ind w:firstLine="420" w:firstLineChars="200"/>
              <w:rPr>
                <w:rFonts w:hint="eastAsia" w:ascii="宋体" w:hAnsi="宋体" w:eastAsia="宋体" w:cs="Times New Roman"/>
                <w:color w:val="auto"/>
                <w:szCs w:val="21"/>
                <w:lang w:val="zh-CN"/>
              </w:rPr>
            </w:pP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color w:val="auto"/>
                <w:szCs w:val="21"/>
                <w:lang w:val="en-GB"/>
              </w:rPr>
              <w:t>、车辆管理规定</w:t>
            </w:r>
            <w:r>
              <w:rPr>
                <w:rFonts w:hint="eastAsia" w:ascii="宋体" w:hAnsi="宋体" w:eastAsia="宋体" w:cs="Times New Roman"/>
                <w:color w:val="auto"/>
                <w:szCs w:val="21"/>
                <w:lang w:val="zh-CN"/>
              </w:rPr>
              <w:t>等。</w:t>
            </w:r>
            <w:r>
              <w:rPr>
                <w:rFonts w:hint="eastAsia" w:ascii="宋体" w:hAnsi="宋体" w:eastAsia="宋体" w:cs="Times New Roman"/>
                <w:color w:val="auto"/>
                <w:szCs w:val="21"/>
                <w:lang w:val="en-GB"/>
              </w:rPr>
              <w:t>办公用品按要求由</w:t>
            </w:r>
            <w:r>
              <w:rPr>
                <w:rFonts w:hint="eastAsia" w:ascii="宋体" w:hAnsi="宋体" w:cs="Times New Roman"/>
                <w:color w:val="auto"/>
                <w:szCs w:val="21"/>
                <w:lang w:val="zh-CN"/>
              </w:rPr>
              <w:t>综合部</w:t>
            </w:r>
            <w:r>
              <w:rPr>
                <w:rFonts w:hint="eastAsia" w:ascii="宋体" w:hAnsi="宋体" w:eastAsia="宋体" w:cs="Times New Roman"/>
                <w:color w:val="auto"/>
                <w:szCs w:val="21"/>
                <w:lang w:val="en-GB"/>
              </w:rPr>
              <w:t>负责发放，作好记录；</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color w:val="auto"/>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公司为员工缴纳了养老、工伤、医疗等保险。</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en-GB"/>
              </w:rPr>
              <w:t>提供了缴纳保险的</w:t>
            </w:r>
            <w:r>
              <w:rPr>
                <w:rFonts w:hint="eastAsia" w:ascii="宋体" w:hAnsi="宋体" w:eastAsia="宋体" w:cs="Times New Roman"/>
                <w:color w:val="auto"/>
                <w:szCs w:val="21"/>
                <w:lang w:val="zh-CN"/>
              </w:rPr>
              <w:t>票据及社会保险在职人员信息统计表。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驾驶员要求遵守道路交通安全法，不违章驾车，驾驶证和车辆定期年审，确保行车安全。</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废水</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zh-CN"/>
              </w:rPr>
              <w:t>公司的的</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管理不产生废水，办公用水最后排入市政管网。</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废气</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管理不产生废气，公司清扫地面及临时场所服务时，有少量的灰尘产生，公司发口罩，对员工进行个体防护</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固废</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固废为生活固废，现场有固废存放地，积攒一定数量后交环卫部门处理</w:t>
            </w:r>
            <w:r>
              <w:rPr>
                <w:rFonts w:hint="eastAsia" w:ascii="宋体" w:hAnsi="宋体" w:eastAsia="宋体" w:cs="Times New Roman"/>
                <w:color w:val="auto"/>
                <w:szCs w:val="21"/>
                <w:lang w:val="zh-CN"/>
              </w:rPr>
              <w:t>。</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办公墨盒、电池等由厂家回收</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二阶段细查。</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color w:val="auto"/>
                <w:szCs w:val="21"/>
              </w:rPr>
            </w:pPr>
            <w:r>
              <w:rPr>
                <w:rFonts w:hint="eastAsia" w:ascii="宋体" w:hAnsi="宋体" w:cs="宋体"/>
                <w:bCs/>
                <w:color w:val="auto"/>
                <w:szCs w:val="21"/>
              </w:rPr>
              <w:t>近两年公司里管理服务环境和安全等是否有违规被处罚、曝光情况；</w:t>
            </w:r>
          </w:p>
        </w:tc>
        <w:tc>
          <w:tcPr>
            <w:tcW w:w="425" w:type="dxa"/>
          </w:tcPr>
          <w:p>
            <w:pPr>
              <w:rPr>
                <w:color w:val="auto"/>
              </w:rPr>
            </w:pPr>
          </w:p>
        </w:tc>
        <w:tc>
          <w:tcPr>
            <w:tcW w:w="11063" w:type="dxa"/>
          </w:tcPr>
          <w:p>
            <w:pPr>
              <w:spacing w:line="400" w:lineRule="exact"/>
              <w:ind w:firstLine="420" w:firstLineChars="200"/>
              <w:rPr>
                <w:rFonts w:hint="eastAsia" w:ascii="宋体" w:hAnsi="宋体"/>
                <w:color w:val="auto"/>
                <w:szCs w:val="21"/>
              </w:rPr>
            </w:pPr>
          </w:p>
          <w:p>
            <w:pPr>
              <w:spacing w:line="400" w:lineRule="exact"/>
              <w:ind w:firstLine="420" w:firstLineChars="200"/>
              <w:rPr>
                <w:rFonts w:ascii="宋体" w:hAnsi="宋体"/>
                <w:color w:val="auto"/>
                <w:szCs w:val="21"/>
                <w:lang w:val="zh-CN"/>
              </w:rPr>
            </w:pPr>
            <w:r>
              <w:rPr>
                <w:rFonts w:hint="eastAsia" w:ascii="宋体" w:hAnsi="宋体"/>
                <w:color w:val="auto"/>
                <w:szCs w:val="21"/>
              </w:rPr>
              <w:t>经查，</w:t>
            </w:r>
            <w:r>
              <w:rPr>
                <w:rFonts w:hint="eastAsia" w:ascii="宋体" w:hAnsi="宋体"/>
                <w:color w:val="auto"/>
                <w:szCs w:val="21"/>
                <w:lang w:val="zh-CN"/>
              </w:rPr>
              <w:t>近年</w:t>
            </w:r>
            <w:r>
              <w:rPr>
                <w:rFonts w:hint="eastAsia" w:ascii="宋体" w:hAnsi="宋体"/>
                <w:color w:val="auto"/>
                <w:szCs w:val="21"/>
              </w:rPr>
              <w:t>没有发生</w:t>
            </w:r>
            <w:r>
              <w:rPr>
                <w:rFonts w:hint="eastAsia" w:ascii="宋体" w:hAnsi="宋体"/>
                <w:color w:val="auto"/>
                <w:szCs w:val="21"/>
                <w:lang w:val="zh-CN"/>
              </w:rPr>
              <w:t>服务</w:t>
            </w:r>
            <w:r>
              <w:rPr>
                <w:rFonts w:hint="eastAsia" w:ascii="宋体" w:hAnsi="宋体"/>
                <w:color w:val="auto"/>
                <w:szCs w:val="21"/>
                <w:lang w:val="en-US" w:eastAsia="zh-CN"/>
              </w:rPr>
              <w:t>及销售</w:t>
            </w:r>
            <w:r>
              <w:rPr>
                <w:rFonts w:hint="eastAsia" w:ascii="宋体" w:hAnsi="宋体"/>
                <w:color w:val="auto"/>
                <w:szCs w:val="21"/>
                <w:lang w:val="zh-CN"/>
              </w:rPr>
              <w:t>环境和安全等是否有违规被处罚、曝光情况。</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kern w:val="2"/>
                <w:sz w:val="21"/>
                <w:szCs w:val="21"/>
                <w:lang w:val="zh-CN" w:eastAsia="zh-CN" w:bidi="ar-SA"/>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ind w:firstLine="210" w:firstLineChars="100"/>
              <w:rPr>
                <w:rFonts w:hint="eastAsia" w:ascii="宋体" w:hAnsi="宋体" w:eastAsia="宋体" w:cs="Times New Roman"/>
                <w:szCs w:val="21"/>
                <w:lang w:val="zh-CN"/>
              </w:rPr>
            </w:pPr>
            <w:r>
              <w:rPr>
                <w:rFonts w:hint="eastAsia" w:ascii="宋体" w:hAnsi="宋体" w:eastAsia="宋体" w:cs="Times New Roman"/>
                <w:szCs w:val="21"/>
                <w:lang w:val="zh-CN"/>
              </w:rPr>
              <w:t>Q:</w:t>
            </w:r>
            <w:r>
              <w:rPr>
                <w:rFonts w:hint="eastAsia" w:ascii="宋体" w:hAnsi="宋体"/>
                <w:szCs w:val="21"/>
              </w:rPr>
              <w:t>高低压成套设备、自动化控制设备的设计、销售</w:t>
            </w:r>
            <w:r>
              <w:rPr>
                <w:rFonts w:hint="eastAsia" w:ascii="宋体" w:hAnsi="宋体" w:eastAsia="宋体" w:cs="Times New Roman"/>
                <w:szCs w:val="21"/>
                <w:lang w:val="zh-CN"/>
              </w:rPr>
              <w:t>过程等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O:危险源辨识、不可接受风险识别及管理方案、相关方的信息沟通、应急准备和响应控制措施等</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zh-CN"/>
              </w:rPr>
              <w:t>重点审核部门：</w:t>
            </w:r>
            <w:r>
              <w:rPr>
                <w:rFonts w:hint="eastAsia"/>
              </w:rPr>
              <w:t>行政人事部  市场营销部  技术部</w:t>
            </w:r>
            <w:r>
              <w:rPr>
                <w:rFonts w:hint="eastAsia" w:ascii="宋体" w:hAnsi="宋体" w:eastAsia="宋体" w:cs="Times New Roman"/>
                <w:szCs w:val="21"/>
                <w:lang w:val="zh-CN"/>
              </w:rPr>
              <w:t xml:space="preserve">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cs="Times New Roman"/>
                <w:szCs w:val="21"/>
                <w:lang w:val="en-US" w:eastAsia="zh-CN"/>
              </w:rPr>
              <w:t>设计开发</w:t>
            </w:r>
            <w:r>
              <w:rPr>
                <w:rFonts w:hint="eastAsia" w:ascii="宋体" w:hAnsi="宋体" w:eastAsia="宋体" w:cs="Times New Roman"/>
                <w:szCs w:val="21"/>
                <w:lang w:val="zh-CN"/>
              </w:rPr>
              <w:t>场所、办公场所。</w:t>
            </w: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审核时间：2021.</w:t>
            </w:r>
            <w:r>
              <w:rPr>
                <w:rFonts w:hint="eastAsia" w:ascii="宋体" w:hAnsi="宋体" w:cs="Times New Roman"/>
                <w:szCs w:val="21"/>
                <w:lang w:val="en-US" w:eastAsia="zh-CN"/>
              </w:rPr>
              <w:t>7.7-8</w:t>
            </w:r>
            <w:r>
              <w:rPr>
                <w:rFonts w:hint="eastAsia" w:ascii="宋体" w:hAnsi="宋体" w:eastAsia="宋体" w:cs="Times New Roman"/>
                <w:szCs w:val="21"/>
                <w:lang w:val="zh-CN"/>
              </w:rPr>
              <w:t>日</w:t>
            </w:r>
          </w:p>
        </w:tc>
        <w:tc>
          <w:tcPr>
            <w:tcW w:w="1061" w:type="dxa"/>
          </w:tcPr>
          <w:p>
            <w:pPr>
              <w:rPr>
                <w:color w:val="auto"/>
              </w:rPr>
            </w:pP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E9520F3"/>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96387D"/>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9F1B22"/>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BC06BD3"/>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64E2351"/>
    <w:rsid w:val="686D34B0"/>
    <w:rsid w:val="69192091"/>
    <w:rsid w:val="69195B4D"/>
    <w:rsid w:val="693D36AD"/>
    <w:rsid w:val="6B327BA0"/>
    <w:rsid w:val="6B8504A3"/>
    <w:rsid w:val="6B885EA2"/>
    <w:rsid w:val="6D127A4E"/>
    <w:rsid w:val="6D186A1C"/>
    <w:rsid w:val="6D4C475B"/>
    <w:rsid w:val="6D543100"/>
    <w:rsid w:val="6DE03A86"/>
    <w:rsid w:val="6E5272ED"/>
    <w:rsid w:val="6FA52CA9"/>
    <w:rsid w:val="719329E2"/>
    <w:rsid w:val="72742EF6"/>
    <w:rsid w:val="72842BB6"/>
    <w:rsid w:val="730E3127"/>
    <w:rsid w:val="73A249E4"/>
    <w:rsid w:val="757F5514"/>
    <w:rsid w:val="779A5D91"/>
    <w:rsid w:val="77A73786"/>
    <w:rsid w:val="77DD3A5A"/>
    <w:rsid w:val="79B80C12"/>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spacing w:before="100" w:beforeAutospacing="1"/>
      <w:ind w:firstLine="420" w:firstLineChars="100"/>
    </w:pPr>
  </w:style>
  <w:style w:type="character" w:customStyle="1" w:styleId="13">
    <w:name w:val="页眉 字符"/>
    <w:basedOn w:val="12"/>
    <w:link w:val="9"/>
    <w:qFormat/>
    <w:uiPriority w:val="99"/>
    <w:rPr>
      <w:rFonts w:ascii="Times New Roman" w:hAnsi="Times New Roman" w:eastAsia="宋体" w:cs="Times New Roman"/>
      <w:sz w:val="18"/>
      <w:szCs w:val="18"/>
    </w:rPr>
  </w:style>
  <w:style w:type="character" w:customStyle="1" w:styleId="14">
    <w:name w:val="页脚 字符"/>
    <w:basedOn w:val="12"/>
    <w:link w:val="8"/>
    <w:qFormat/>
    <w:uiPriority w:val="99"/>
    <w:rPr>
      <w:rFonts w:ascii="Times New Roman" w:hAnsi="Times New Roman" w:eastAsia="宋体" w:cs="Times New Roman"/>
      <w:sz w:val="18"/>
      <w:szCs w:val="18"/>
    </w:rPr>
  </w:style>
  <w:style w:type="character" w:customStyle="1" w:styleId="15">
    <w:name w:val="批注框文本 字符"/>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1</TotalTime>
  <ScaleCrop>false</ScaleCrop>
  <LinksUpToDate>false</LinksUpToDate>
  <CharactersWithSpaces>4443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2021-07-08T15:35:23Z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9BA88833FAAC40DC8992807003F14412</vt:lpwstr>
  </property>
</Properties>
</file>