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60" w:type="dxa"/>
            <w:vMerge w:val="restart"/>
            <w:vAlign w:val="center"/>
          </w:tcPr>
          <w:p>
            <w:pPr>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jc w:val="center"/>
              <w:rPr>
                <w:szCs w:val="21"/>
              </w:rPr>
            </w:pPr>
            <w:r>
              <w:rPr>
                <w:rFonts w:hint="eastAsia"/>
                <w:szCs w:val="21"/>
              </w:rPr>
              <w:t>涉及</w:t>
            </w:r>
          </w:p>
          <w:p>
            <w:pPr>
              <w:jc w:val="center"/>
              <w:rPr>
                <w:szCs w:val="21"/>
              </w:rPr>
            </w:pPr>
            <w:r>
              <w:rPr>
                <w:rFonts w:hint="eastAsia"/>
                <w:szCs w:val="21"/>
              </w:rPr>
              <w:t>条款</w:t>
            </w:r>
          </w:p>
        </w:tc>
        <w:tc>
          <w:tcPr>
            <w:tcW w:w="10004" w:type="dxa"/>
            <w:vAlign w:val="center"/>
          </w:tcPr>
          <w:p>
            <w:pPr>
              <w:rPr>
                <w:rFonts w:hint="default" w:eastAsia="宋体"/>
                <w:szCs w:val="21"/>
                <w:lang w:val="en-US" w:eastAsia="zh-CN"/>
              </w:rPr>
            </w:pPr>
            <w:r>
              <w:rPr>
                <w:rFonts w:hint="eastAsia"/>
                <w:szCs w:val="21"/>
              </w:rPr>
              <w:t>受审核部门：</w:t>
            </w:r>
            <w:r>
              <w:rPr>
                <w:rFonts w:hint="eastAsia"/>
                <w:szCs w:val="21"/>
                <w:lang w:val="en-US" w:eastAsia="zh-CN"/>
              </w:rPr>
              <w:t>领导层</w:t>
            </w:r>
            <w:r>
              <w:rPr>
                <w:rFonts w:hint="eastAsia"/>
                <w:szCs w:val="21"/>
              </w:rPr>
              <w:t xml:space="preserve">            主管领导</w:t>
            </w:r>
            <w:r>
              <w:rPr>
                <w:rFonts w:hint="eastAsia"/>
                <w:szCs w:val="21"/>
                <w:lang w:eastAsia="zh-CN"/>
              </w:rPr>
              <w:t>：</w:t>
            </w:r>
            <w:r>
              <w:rPr>
                <w:rFonts w:hint="eastAsia"/>
                <w:szCs w:val="21"/>
                <w:lang w:val="en-US" w:eastAsia="zh-CN"/>
              </w:rPr>
              <w:t>总经理徐辉  管代张孝忠</w:t>
            </w:r>
            <w:r>
              <w:rPr>
                <w:rFonts w:hint="eastAsia"/>
                <w:szCs w:val="21"/>
              </w:rPr>
              <w:t xml:space="preserve">    陪同人员</w:t>
            </w:r>
            <w:r>
              <w:rPr>
                <w:rFonts w:hint="eastAsia"/>
                <w:szCs w:val="21"/>
                <w:lang w:eastAsia="zh-CN"/>
              </w:rPr>
              <w:t>：</w:t>
            </w:r>
            <w:r>
              <w:rPr>
                <w:rFonts w:hint="eastAsia"/>
                <w:szCs w:val="21"/>
                <w:lang w:val="en-US" w:eastAsia="zh-CN"/>
              </w:rPr>
              <w:t>魏延臣</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hint="default" w:eastAsia="宋体"/>
                <w:szCs w:val="21"/>
                <w:lang w:val="en-US" w:eastAsia="zh-CN"/>
              </w:rPr>
            </w:pPr>
            <w:r>
              <w:rPr>
                <w:rFonts w:hint="eastAsia"/>
                <w:szCs w:val="21"/>
              </w:rPr>
              <w:t>审核员：</w:t>
            </w:r>
            <w:r>
              <w:rPr>
                <w:rFonts w:hint="eastAsia"/>
                <w:szCs w:val="21"/>
                <w:lang w:val="en-US" w:eastAsia="zh-CN"/>
              </w:rPr>
              <w:t>王宁敏</w:t>
            </w:r>
            <w:r>
              <w:rPr>
                <w:rFonts w:hint="eastAsia"/>
                <w:szCs w:val="21"/>
              </w:rPr>
              <w:t xml:space="preserve">             审核时间：</w:t>
            </w:r>
            <w:r>
              <w:rPr>
                <w:rFonts w:hint="eastAsia"/>
                <w:szCs w:val="21"/>
                <w:lang w:val="en-US" w:eastAsia="zh-CN"/>
              </w:rPr>
              <w:t>2021-6-10</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ind w:right="105" w:rightChars="50"/>
              <w:jc w:val="left"/>
              <w:textAlignment w:val="baseline"/>
              <w:rPr>
                <w:rFonts w:ascii="宋体" w:hAnsi="宋体" w:cs="Arial"/>
                <w:spacing w:val="-6"/>
                <w:sz w:val="21"/>
                <w:szCs w:val="21"/>
              </w:rPr>
            </w:pPr>
            <w:r>
              <w:rPr>
                <w:rFonts w:hint="eastAsia"/>
                <w:szCs w:val="21"/>
              </w:rPr>
              <w:t>审核条款：</w:t>
            </w:r>
            <w:r>
              <w:rPr>
                <w:rFonts w:hint="eastAsia" w:ascii="宋体" w:hAnsi="宋体" w:cs="Arial"/>
                <w:spacing w:val="-6"/>
                <w:sz w:val="21"/>
                <w:szCs w:val="21"/>
                <w:lang w:eastAsia="zh-CN"/>
              </w:rPr>
              <w:t>QE：</w:t>
            </w:r>
            <w:r>
              <w:rPr>
                <w:rFonts w:hint="eastAsia" w:ascii="宋体" w:hAnsi="宋体" w:cs="Arial"/>
                <w:spacing w:val="-6"/>
                <w:sz w:val="21"/>
                <w:szCs w:val="21"/>
              </w:rPr>
              <w:t>4.1理解组织及其环境、4.2理解相关方的需求和期望、4.3 确定管理体系的范围、4.4</w:t>
            </w:r>
            <w:r>
              <w:rPr>
                <w:rFonts w:hint="eastAsia" w:ascii="宋体" w:hAnsi="宋体" w:cs="Arial"/>
                <w:spacing w:val="-6"/>
                <w:sz w:val="21"/>
                <w:szCs w:val="21"/>
                <w:lang w:eastAsia="zh-CN"/>
              </w:rPr>
              <w:t>质量/环境管理</w:t>
            </w:r>
            <w:r>
              <w:rPr>
                <w:rFonts w:hint="eastAsia" w:ascii="宋体" w:hAnsi="宋体" w:cs="Arial"/>
                <w:spacing w:val="-6"/>
                <w:sz w:val="21"/>
                <w:szCs w:val="21"/>
              </w:rPr>
              <w:t>体系及其过程、5.1领导作用和承诺、5.2质量/环境方针、5.3组织的岗位、职责和权限、协商与参与、6.1应对风险和机遇的措施、6.2质量/环境/目标及其实现的策划、Q6.3变更的策划、7.1.1（E7.1）资源总则、7.4沟通/信息交流、9.3管理评审、10.1改进、10.3持续改进，</w:t>
            </w:r>
          </w:p>
          <w:p>
            <w:pPr>
              <w:rPr>
                <w:szCs w:val="21"/>
              </w:rPr>
            </w:pPr>
            <w:r>
              <w:rPr>
                <w:rFonts w:hint="eastAsia" w:ascii="宋体" w:hAnsi="宋体" w:cs="Arial"/>
                <w:spacing w:val="-6"/>
                <w:sz w:val="21"/>
                <w:szCs w:val="21"/>
              </w:rPr>
              <w:t>国家/地方监督抽查情况；顾客满意、相关方投诉及处理情况；一阶段问题验证，验证企业相关资质证明的有效性；</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公司的基本情况</w:t>
            </w:r>
            <w:r>
              <w:rPr>
                <w:rFonts w:hint="eastAsia" w:ascii="宋体" w:hAnsi="宋体" w:cs="Arial"/>
                <w:spacing w:val="-6"/>
                <w:sz w:val="21"/>
                <w:szCs w:val="21"/>
              </w:rPr>
              <w:t>及其</w:t>
            </w:r>
            <w:r>
              <w:rPr>
                <w:rFonts w:hint="eastAsia" w:ascii="宋体" w:hAnsi="宋体" w:cs="Arial"/>
                <w:spacing w:val="-6"/>
                <w:sz w:val="21"/>
                <w:szCs w:val="21"/>
                <w:lang w:val="en-US" w:eastAsia="zh-CN"/>
              </w:rPr>
              <w:t>内外部</w:t>
            </w:r>
            <w:r>
              <w:rPr>
                <w:rFonts w:hint="eastAsia" w:ascii="宋体" w:hAnsi="宋体" w:cs="Arial"/>
                <w:spacing w:val="-6"/>
                <w:sz w:val="21"/>
                <w:szCs w:val="21"/>
              </w:rPr>
              <w:t>环境</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eastAsia="zh-CN"/>
              </w:rPr>
              <w:t>QE</w:t>
            </w:r>
            <w:r>
              <w:rPr>
                <w:rFonts w:hint="eastAsia" w:ascii="宋体" w:hAnsi="宋体" w:cs="Arial"/>
                <w:spacing w:val="-6"/>
                <w:sz w:val="21"/>
                <w:szCs w:val="21"/>
                <w:lang w:val="en-US" w:eastAsia="zh-CN"/>
              </w:rPr>
              <w:t>:4.1</w:t>
            </w:r>
          </w:p>
        </w:tc>
        <w:tc>
          <w:tcPr>
            <w:tcW w:w="10004" w:type="dxa"/>
            <w:vAlign w:val="top"/>
          </w:tcPr>
          <w:p>
            <w:pPr>
              <w:ind w:firstLine="420" w:firstLineChars="200"/>
              <w:rPr>
                <w:rFonts w:hint="eastAsia"/>
                <w:szCs w:val="21"/>
                <w:lang w:val="en-US" w:eastAsia="zh-CN"/>
              </w:rPr>
            </w:pPr>
            <w:r>
              <w:rPr>
                <w:rFonts w:hint="eastAsia"/>
                <w:color w:val="000000" w:themeColor="text1"/>
                <w:szCs w:val="21"/>
              </w:rPr>
              <w:t>受审核方总经理</w:t>
            </w:r>
            <w:r>
              <w:rPr>
                <w:rFonts w:hint="eastAsia"/>
                <w:color w:val="000000" w:themeColor="text1"/>
                <w:szCs w:val="21"/>
                <w:lang w:val="en-US" w:eastAsia="zh-CN"/>
              </w:rPr>
              <w:t>徐辉</w:t>
            </w:r>
            <w:r>
              <w:rPr>
                <w:rFonts w:hint="eastAsia"/>
                <w:color w:val="000000" w:themeColor="text1"/>
                <w:szCs w:val="21"/>
              </w:rPr>
              <w:t>及管理者代表</w:t>
            </w:r>
            <w:r>
              <w:rPr>
                <w:rFonts w:hint="eastAsia"/>
                <w:b/>
                <w:bCs/>
                <w:color w:val="000000" w:themeColor="text1"/>
                <w:szCs w:val="21"/>
                <w:lang w:val="en-US" w:eastAsia="zh-CN"/>
              </w:rPr>
              <w:t>张孝忠</w:t>
            </w:r>
            <w:r>
              <w:rPr>
                <w:rFonts w:hint="eastAsia"/>
                <w:color w:val="000000" w:themeColor="text1"/>
                <w:szCs w:val="21"/>
              </w:rPr>
              <w:t>叙述</w:t>
            </w:r>
            <w:r>
              <w:rPr>
                <w:rFonts w:hint="eastAsia"/>
                <w:szCs w:val="21"/>
                <w:lang w:val="en-US" w:eastAsia="zh-CN"/>
              </w:rPr>
              <w:t>：</w:t>
            </w:r>
            <w:r>
              <w:rPr>
                <w:rFonts w:hint="eastAsia"/>
                <w:color w:val="000000" w:themeColor="text1"/>
                <w:sz w:val="21"/>
                <w:szCs w:val="21"/>
                <w:lang w:eastAsia="zh-CN"/>
              </w:rPr>
              <w:t>山东汉芯科技有限公司</w:t>
            </w:r>
            <w:r>
              <w:rPr>
                <w:rFonts w:hint="eastAsia" w:ascii="宋体" w:hAnsi="宋体"/>
                <w:color w:val="000000" w:themeColor="text1"/>
                <w:szCs w:val="21"/>
                <w:lang w:val="zh-CN"/>
              </w:rPr>
              <w:t>经营地址位于：</w:t>
            </w:r>
            <w:r>
              <w:rPr>
                <w:rFonts w:hint="eastAsia"/>
                <w:color w:val="000000" w:themeColor="text1"/>
              </w:rPr>
              <w:t>山东省枣庄市峄城经济开发区科达西路</w:t>
            </w:r>
            <w:r>
              <w:rPr>
                <w:rFonts w:hint="eastAsia"/>
                <w:color w:val="000000" w:themeColor="text1"/>
                <w:lang w:val="en-US" w:eastAsia="zh-CN"/>
              </w:rPr>
              <w:t>南侧</w:t>
            </w:r>
            <w:r>
              <w:rPr>
                <w:rFonts w:hint="eastAsia"/>
                <w:color w:val="000000" w:themeColor="text1"/>
              </w:rPr>
              <w:t>汉芯半导体产业园</w:t>
            </w:r>
            <w:r>
              <w:rPr>
                <w:rFonts w:hint="eastAsia" w:ascii="宋体" w:hAnsi="宋体"/>
                <w:color w:val="000000" w:themeColor="text1"/>
                <w:szCs w:val="21"/>
                <w:lang w:val="zh-CN"/>
              </w:rPr>
              <w:t>；</w:t>
            </w:r>
            <w:r>
              <w:rPr>
                <w:rFonts w:hint="eastAsia"/>
                <w:color w:val="000000" w:themeColor="text1"/>
              </w:rPr>
              <w:t>成立于 2018 年 09 月 28 日，</w:t>
            </w:r>
            <w:r>
              <w:rPr>
                <w:rFonts w:hint="eastAsia" w:ascii="宋体" w:hAnsi="宋体"/>
                <w:color w:val="000000" w:themeColor="text1"/>
                <w:szCs w:val="21"/>
                <w:lang w:val="zh-CN"/>
              </w:rPr>
              <w:t>专注于集成电路的封装测试。目前公司主要封装产品类型包括传感器、蓝牙芯片、DFN、QFN、SOP、ESOP、SOT 等 10 余种封装规格。</w:t>
            </w:r>
            <w:r>
              <w:rPr>
                <w:rFonts w:hint="eastAsia" w:ascii="宋体" w:hAnsi="宋体"/>
                <w:color w:val="000000" w:themeColor="text1"/>
                <w:szCs w:val="21"/>
                <w:lang w:val="en-US" w:eastAsia="zh-CN"/>
              </w:rPr>
              <w:t>提供《环境分析控制程序》，HXKJ/CX-02( A/0) )，有编审批。</w:t>
            </w:r>
          </w:p>
          <w:p>
            <w:pPr>
              <w:ind w:firstLine="420" w:firstLineChars="200"/>
              <w:rPr>
                <w:rFonts w:hint="eastAsia"/>
                <w:szCs w:val="21"/>
              </w:rPr>
            </w:pPr>
            <w:r>
              <w:rPr>
                <w:rFonts w:hint="eastAsia" w:ascii="宋体" w:hAnsi="宋体"/>
                <w:color w:val="000000" w:themeColor="text1"/>
                <w:szCs w:val="21"/>
                <w:lang w:val="en-US" w:eastAsia="zh-CN"/>
              </w:rPr>
              <w:t>提供“组织内外部环境要素识别表”jl-104，收集了，外部环境：</w:t>
            </w:r>
            <w:r>
              <w:rPr>
                <w:rFonts w:hint="eastAsia"/>
                <w:szCs w:val="21"/>
              </w:rPr>
              <w:t>1 政治环境</w:t>
            </w:r>
            <w:r>
              <w:rPr>
                <w:rFonts w:hint="eastAsia"/>
                <w:szCs w:val="21"/>
                <w:lang w:val="en-US" w:eastAsia="zh-CN"/>
              </w:rPr>
              <w:t xml:space="preserve"> </w:t>
            </w:r>
            <w:r>
              <w:rPr>
                <w:rFonts w:hint="eastAsia"/>
                <w:szCs w:val="21"/>
              </w:rPr>
              <w:t>2 法律（含标准）3 经济环境4 社会文化环境5 技术环境6 自然环境7 竞争力</w:t>
            </w:r>
            <w:r>
              <w:rPr>
                <w:rFonts w:hint="eastAsia"/>
                <w:szCs w:val="21"/>
                <w:lang w:val="en-US" w:eastAsia="zh-CN"/>
              </w:rPr>
              <w:t xml:space="preserve">  内部环境：</w:t>
            </w:r>
            <w:r>
              <w:rPr>
                <w:rFonts w:hint="eastAsia"/>
                <w:szCs w:val="21"/>
              </w:rPr>
              <w:t>1 企业文化2 公司价值观3 知识积累4 绩效5 财务因素6 资源因素7 人力因素8 运营因素</w:t>
            </w:r>
            <w:r>
              <w:rPr>
                <w:rFonts w:hint="eastAsia"/>
                <w:szCs w:val="21"/>
                <w:lang w:eastAsia="zh-CN"/>
              </w:rPr>
              <w:t>。</w:t>
            </w:r>
          </w:p>
          <w:p>
            <w:pPr>
              <w:ind w:firstLine="420" w:firstLineChars="200"/>
              <w:rPr>
                <w:rFonts w:hint="eastAsia"/>
                <w:szCs w:val="21"/>
                <w:lang w:val="en-US" w:eastAsia="zh-CN"/>
              </w:rPr>
            </w:pPr>
            <w:r>
              <w:rPr>
                <w:rFonts w:hint="eastAsia" w:cs="宋体" w:asciiTheme="minorEastAsia" w:hAnsiTheme="minorEastAsia" w:eastAsiaTheme="minorEastAsia"/>
                <w:szCs w:val="21"/>
              </w:rPr>
              <w:t>总经理</w:t>
            </w:r>
            <w:r>
              <w:rPr>
                <w:rFonts w:hint="eastAsia" w:cs="宋体" w:asciiTheme="minorEastAsia" w:hAnsiTheme="minorEastAsia" w:eastAsiaTheme="minorEastAsia"/>
                <w:szCs w:val="21"/>
                <w:lang w:val="en-US" w:eastAsia="zh-CN"/>
              </w:rPr>
              <w:t>徐辉</w:t>
            </w:r>
            <w:r>
              <w:rPr>
                <w:rFonts w:hint="eastAsia" w:cs="宋体" w:asciiTheme="minorEastAsia" w:hAnsiTheme="minorEastAsia" w:eastAsiaTheme="minorEastAsia"/>
                <w:szCs w:val="21"/>
              </w:rPr>
              <w:t>介绍：公司推行管理体系的目的就是提高公司市场准入。这些因素包括了需要考虑的正面和负面因素或条件。公司每年</w:t>
            </w:r>
            <w:r>
              <w:rPr>
                <w:rFonts w:hint="eastAsia" w:cs="宋体" w:asciiTheme="minorEastAsia" w:hAnsiTheme="minorEastAsia" w:eastAsiaTheme="minorEastAsia"/>
                <w:szCs w:val="21"/>
                <w:lang w:val="en-US" w:eastAsia="zh-CN"/>
              </w:rPr>
              <w:t>总经办</w:t>
            </w:r>
            <w:r>
              <w:rPr>
                <w:rFonts w:hint="eastAsia" w:cs="宋体" w:asciiTheme="minorEastAsia" w:hAnsiTheme="minorEastAsia" w:eastAsiaTheme="minorEastAsia"/>
                <w:szCs w:val="21"/>
              </w:rPr>
              <w:t>根据由公司</w:t>
            </w:r>
            <w:r>
              <w:rPr>
                <w:rFonts w:hint="eastAsia" w:cs="宋体" w:asciiTheme="minorEastAsia" w:hAnsiTheme="minorEastAsia" w:eastAsiaTheme="minorEastAsia"/>
                <w:szCs w:val="21"/>
                <w:lang w:val="en-US" w:eastAsia="zh-CN"/>
              </w:rPr>
              <w:t>各部</w:t>
            </w:r>
            <w:r>
              <w:rPr>
                <w:rFonts w:hint="eastAsia" w:cs="宋体" w:asciiTheme="minorEastAsia" w:hAnsiTheme="minorEastAsia" w:eastAsiaTheme="minorEastAsia"/>
                <w:szCs w:val="21"/>
              </w:rPr>
              <w:t>人员从市场、客户、网络等搜集到的信息并结合公司自身业务运作情况进行分析，通过分析对这些内部和外部因素的相关信息进行监视和评审以确保其充分和适宜。</w:t>
            </w:r>
            <w:r>
              <w:rPr>
                <w:rFonts w:hint="eastAsia"/>
                <w:szCs w:val="21"/>
                <w:lang w:val="en-US" w:eastAsia="zh-CN"/>
              </w:rPr>
              <w:t>基本与公司所处的情况吻合。</w:t>
            </w:r>
          </w:p>
          <w:p>
            <w:pPr>
              <w:spacing w:line="32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themeColor="text1"/>
                <w:szCs w:val="21"/>
              </w:rPr>
              <w:t>注册地址：</w:t>
            </w:r>
            <w:r>
              <w:rPr>
                <w:rFonts w:hint="eastAsia"/>
                <w:color w:val="000000" w:themeColor="text1"/>
              </w:rPr>
              <w:t>位于山东省枣庄市峄城经济开发区科达西路</w:t>
            </w:r>
            <w:r>
              <w:rPr>
                <w:rFonts w:hint="eastAsia"/>
                <w:color w:val="000000" w:themeColor="text1"/>
                <w:lang w:val="en-US" w:eastAsia="zh-CN"/>
              </w:rPr>
              <w:t>南侧</w:t>
            </w:r>
            <w:r>
              <w:rPr>
                <w:rFonts w:hint="eastAsia"/>
                <w:color w:val="000000" w:themeColor="text1"/>
              </w:rPr>
              <w:t>汉芯半导体产业园。</w:t>
            </w:r>
          </w:p>
          <w:p>
            <w:pPr>
              <w:ind w:firstLine="420" w:firstLineChars="200"/>
              <w:rPr>
                <w:rFonts w:hint="eastAsia"/>
                <w:color w:val="000000" w:themeColor="text1"/>
              </w:rPr>
            </w:pPr>
            <w:r>
              <w:rPr>
                <w:rFonts w:hint="eastAsia" w:cs="宋体" w:asciiTheme="minorEastAsia" w:hAnsiTheme="minorEastAsia" w:eastAsiaTheme="minorEastAsia"/>
                <w:color w:val="000000" w:themeColor="text1"/>
                <w:szCs w:val="21"/>
              </w:rPr>
              <w:t>生产经营地址：</w:t>
            </w:r>
            <w:r>
              <w:rPr>
                <w:rFonts w:hint="eastAsia"/>
                <w:color w:val="000000" w:themeColor="text1"/>
              </w:rPr>
              <w:t>位于山东省枣庄市峄城经济开发区科达西路</w:t>
            </w:r>
            <w:r>
              <w:rPr>
                <w:rFonts w:hint="eastAsia"/>
                <w:color w:val="000000" w:themeColor="text1"/>
                <w:lang w:val="en-US" w:eastAsia="zh-CN"/>
              </w:rPr>
              <w:t>南侧</w:t>
            </w:r>
            <w:r>
              <w:rPr>
                <w:rFonts w:hint="eastAsia"/>
                <w:color w:val="000000" w:themeColor="text1"/>
              </w:rPr>
              <w:t>汉芯半导体产业园。</w:t>
            </w:r>
          </w:p>
          <w:p>
            <w:pPr>
              <w:ind w:firstLine="420" w:firstLineChars="200"/>
              <w:rPr>
                <w:rFonts w:hint="eastAsia"/>
                <w:color w:val="000000" w:themeColor="text1"/>
                <w:lang w:val="en-US" w:eastAsia="zh-CN"/>
              </w:rPr>
            </w:pPr>
            <w:r>
              <w:rPr>
                <w:rFonts w:hint="eastAsia"/>
                <w:color w:val="000000" w:themeColor="text1"/>
                <w:lang w:val="en-US" w:eastAsia="zh-CN"/>
              </w:rPr>
              <w:t>公司有员工66人。</w:t>
            </w:r>
          </w:p>
          <w:p>
            <w:pPr>
              <w:ind w:firstLine="420" w:firstLineChars="200"/>
              <w:rPr>
                <w:rFonts w:hint="default"/>
                <w:color w:val="000000" w:themeColor="text1"/>
                <w:lang w:val="en-US" w:eastAsia="zh-CN"/>
              </w:rPr>
            </w:pPr>
            <w:r>
              <w:rPr>
                <w:rFonts w:hint="eastAsia"/>
                <w:color w:val="000000" w:themeColor="text1"/>
                <w:lang w:val="en-US" w:eastAsia="zh-CN"/>
              </w:rPr>
              <w:t>我公司具有先进的产品生产和检测设备，严把原材料和产品检验关。针对客户在不同领域的具体要求，专业化定制，公司强度的产品研发和生产能力，能够满足客户的不同需求。公司的产品有出口计划于任务。</w:t>
            </w:r>
          </w:p>
          <w:p>
            <w:pPr>
              <w:ind w:firstLine="420" w:firstLineChars="200"/>
              <w:rPr>
                <w:rFonts w:hint="default" w:ascii="Times New Roman" w:hAnsi="Times New Roman" w:eastAsia="宋体" w:cs="Times New Roman"/>
                <w:color w:val="000000" w:themeColor="text1"/>
                <w:kern w:val="2"/>
                <w:sz w:val="21"/>
                <w:lang w:val="en-US" w:eastAsia="zh-CN" w:bidi="ar-SA"/>
              </w:rPr>
            </w:pPr>
            <w:r>
              <w:rPr>
                <w:rFonts w:hint="eastAsia"/>
                <w:color w:val="000000" w:themeColor="text1"/>
                <w:lang w:val="en-US" w:eastAsia="zh-CN"/>
              </w:rPr>
              <w:t>我公司坚持以“科技领先、追求卓越、以质取胜”为经营宗旨；坚持以“诚信经营，用户至上”为经营原则。</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理解相关方的需求和期望</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4.2</w:t>
            </w:r>
          </w:p>
        </w:tc>
        <w:tc>
          <w:tcPr>
            <w:tcW w:w="10004" w:type="dxa"/>
            <w:vAlign w:val="top"/>
          </w:tcPr>
          <w:p>
            <w:pPr>
              <w:ind w:firstLine="420" w:firstLineChars="200"/>
              <w:rPr>
                <w:rFonts w:hint="default"/>
                <w:szCs w:val="21"/>
                <w:lang w:val="en-US" w:eastAsia="zh-CN"/>
              </w:rPr>
            </w:pPr>
            <w:r>
              <w:rPr>
                <w:rFonts w:hint="eastAsia"/>
                <w:szCs w:val="21"/>
                <w:lang w:val="en-US" w:eastAsia="zh-CN"/>
              </w:rPr>
              <w:t>提供公司所处产业园区的相关租赁合同。</w:t>
            </w:r>
          </w:p>
          <w:p>
            <w:pPr>
              <w:ind w:firstLine="420" w:firstLineChars="200"/>
              <w:rPr>
                <w:rFonts w:hint="default"/>
                <w:szCs w:val="21"/>
                <w:lang w:val="en-US" w:eastAsia="zh-CN"/>
              </w:rPr>
            </w:pPr>
            <w:r>
              <w:rPr>
                <w:rFonts w:hint="eastAsia"/>
                <w:szCs w:val="21"/>
                <w:lang w:val="en-US" w:eastAsia="zh-CN"/>
              </w:rPr>
              <w:t>提供“公司相关方的需求与期望”识别与评审记录，符合公司的亲的情况。每月在公司有关会议上近评审，获取相关的信息以求了解与掌握相关方的具体要求与期望。</w:t>
            </w:r>
          </w:p>
          <w:p>
            <w:pPr>
              <w:ind w:firstLine="420"/>
              <w:rPr>
                <w:rFonts w:hint="eastAsia"/>
                <w:szCs w:val="21"/>
                <w:lang w:val="en-US" w:eastAsia="zh-CN"/>
              </w:rPr>
            </w:pPr>
            <w:r>
              <w:rPr>
                <w:rFonts w:hint="eastAsia"/>
                <w:szCs w:val="21"/>
                <w:lang w:val="en-US" w:eastAsia="zh-CN"/>
              </w:rPr>
              <w:t>查阅相关方的需求于期望</w:t>
            </w:r>
            <w:r>
              <w:rPr>
                <w:rFonts w:hint="eastAsia" w:ascii="宋体" w:hAnsi="宋体" w:eastAsia="宋体" w:cs="宋体"/>
                <w:i w:val="0"/>
                <w:color w:val="000000"/>
                <w:kern w:val="0"/>
                <w:sz w:val="22"/>
                <w:szCs w:val="22"/>
                <w:u w:val="none"/>
                <w:lang w:val="en-US" w:eastAsia="zh-CN" w:bidi="ar"/>
              </w:rPr>
              <w:t>JL-003</w:t>
            </w:r>
            <w:r>
              <w:rPr>
                <w:rFonts w:hint="eastAsia"/>
                <w:szCs w:val="21"/>
                <w:lang w:val="en-US" w:eastAsia="zh-CN"/>
              </w:rPr>
              <w:t>。</w:t>
            </w:r>
          </w:p>
          <w:tbl>
            <w:tblPr>
              <w:tblStyle w:val="5"/>
              <w:tblW w:w="9083" w:type="dxa"/>
              <w:tblInd w:w="-16" w:type="dxa"/>
              <w:shd w:val="clear" w:color="auto" w:fill="auto"/>
              <w:tblLayout w:type="fixed"/>
              <w:tblCellMar>
                <w:top w:w="0" w:type="dxa"/>
                <w:left w:w="0" w:type="dxa"/>
                <w:bottom w:w="0" w:type="dxa"/>
                <w:right w:w="0" w:type="dxa"/>
              </w:tblCellMar>
            </w:tblPr>
            <w:tblGrid>
              <w:gridCol w:w="513"/>
              <w:gridCol w:w="965"/>
              <w:gridCol w:w="1925"/>
              <w:gridCol w:w="2920"/>
              <w:gridCol w:w="1410"/>
              <w:gridCol w:w="1350"/>
            </w:tblGrid>
            <w:tr>
              <w:tblPrEx>
                <w:shd w:val="clear" w:color="auto" w:fill="auto"/>
                <w:tblCellMar>
                  <w:top w:w="0" w:type="dxa"/>
                  <w:left w:w="0" w:type="dxa"/>
                  <w:bottom w:w="0" w:type="dxa"/>
                  <w:right w:w="0" w:type="dxa"/>
                </w:tblCellMar>
              </w:tblPrEx>
              <w:trPr>
                <w:trHeight w:val="42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相关方类型</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需求和期望</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评审指标或项目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评审频率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统筹评审部门/科别</w:t>
                  </w:r>
                </w:p>
              </w:tc>
            </w:tr>
            <w:tr>
              <w:tblPrEx>
                <w:shd w:val="clear" w:color="auto" w:fill="auto"/>
                <w:tblCellMar>
                  <w:top w:w="0" w:type="dxa"/>
                  <w:left w:w="0" w:type="dxa"/>
                  <w:bottom w:w="0" w:type="dxa"/>
                  <w:right w:w="0" w:type="dxa"/>
                </w:tblCellMar>
              </w:tblPrEx>
              <w:trPr>
                <w:trHeight w:val="495"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客   户</w:t>
                  </w: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产品质量满足要求</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客户投诉率、客户退货率、交板合格率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销售部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准时交货</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交货延误率、交货准时率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销售部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服务良好、价格合理</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顾客满意度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销售部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建立质量/环境管理体系并有效地运行</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客户审核结果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不定时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公司经营者</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盈利增长、持续经营、发展规模</w:t>
                  </w:r>
                </w:p>
              </w:tc>
              <w:tc>
                <w:tcPr>
                  <w:tcW w:w="2920"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财务报表</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财务部</w:t>
                  </w:r>
                </w:p>
              </w:tc>
            </w:tr>
            <w:tr>
              <w:tblPrEx>
                <w:shd w:val="clear" w:color="auto" w:fill="auto"/>
                <w:tblCellMar>
                  <w:top w:w="0" w:type="dxa"/>
                  <w:left w:w="0" w:type="dxa"/>
                  <w:bottom w:w="0" w:type="dxa"/>
                  <w:right w:w="0" w:type="dxa"/>
                </w:tblCellMar>
              </w:tblPrEx>
              <w:trPr>
                <w:trHeight w:val="495"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员     工</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薪资和福利增长</w:t>
                  </w:r>
                </w:p>
              </w:tc>
              <w:tc>
                <w:tcPr>
                  <w:tcW w:w="2920" w:type="dxa"/>
                  <w:tcBorders>
                    <w:top w:val="single" w:color="000000" w:sz="4" w:space="0"/>
                    <w:left w:val="single" w:color="000000" w:sz="4" w:space="0"/>
                    <w:bottom w:val="single" w:color="000000" w:sz="4" w:space="0"/>
                    <w:right w:val="single" w:color="000000" w:sz="4" w:space="0"/>
                  </w:tcBorders>
                  <w:shd w:val="clear" w:color="auto" w:fill="FFFFFF"/>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工资报表/员工福利实施的方案</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个人能力提升/提供发展空间</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培训计划实施准时率/内部岗位调整方案</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公正、透明的管理制度</w:t>
                  </w:r>
                </w:p>
              </w:tc>
              <w:tc>
                <w:tcPr>
                  <w:tcW w:w="2920" w:type="dxa"/>
                  <w:tcBorders>
                    <w:top w:val="single" w:color="000000" w:sz="4" w:space="0"/>
                    <w:left w:val="single" w:color="000000" w:sz="4" w:space="0"/>
                    <w:bottom w:val="single" w:color="000000" w:sz="4" w:space="0"/>
                    <w:right w:val="single" w:color="000000" w:sz="4" w:space="0"/>
                  </w:tcBorders>
                  <w:shd w:val="clear" w:color="auto" w:fill="FFFFFF"/>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职工手册</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不定时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vMerge w:val="restart"/>
                  <w:tcBorders>
                    <w:top w:val="single" w:color="000000" w:sz="4" w:space="0"/>
                    <w:left w:val="single" w:color="000000" w:sz="4" w:space="0"/>
                    <w:bottom w:val="nil"/>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965" w:type="dxa"/>
                  <w:vMerge w:val="restart"/>
                  <w:tcBorders>
                    <w:top w:val="single" w:color="000000" w:sz="4" w:space="0"/>
                    <w:left w:val="single" w:color="000000" w:sz="4" w:space="0"/>
                    <w:bottom w:val="nil"/>
                    <w:right w:val="single" w:color="000000" w:sz="4" w:space="0"/>
                  </w:tcBorders>
                  <w:shd w:val="clear" w:color="auto" w:fill="auto"/>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     方</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稳定、持续地合作/互利双赢</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供应商年度监督审查结果、采购协议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nil"/>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nil"/>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及时付款</w:t>
                  </w:r>
                </w:p>
              </w:tc>
              <w:tc>
                <w:tcPr>
                  <w:tcW w:w="2920" w:type="dxa"/>
                  <w:tcBorders>
                    <w:top w:val="single" w:color="000000" w:sz="4" w:space="0"/>
                    <w:left w:val="single" w:color="000000" w:sz="4" w:space="0"/>
                    <w:bottom w:val="single" w:color="000000" w:sz="4" w:space="0"/>
                    <w:right w:val="single" w:color="000000" w:sz="4" w:space="0"/>
                  </w:tcBorders>
                  <w:shd w:val="clear" w:color="auto" w:fill="FFFFFF"/>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预付款、现金付款、月结30天/60天/90天</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依与供方协定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nil"/>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nil"/>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交付的产品合格率高</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验证不良率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品质部</w:t>
                  </w:r>
                </w:p>
              </w:tc>
            </w:tr>
            <w:tr>
              <w:tblPrEx>
                <w:shd w:val="clear" w:color="auto" w:fill="auto"/>
                <w:tblCellMar>
                  <w:top w:w="0" w:type="dxa"/>
                  <w:left w:w="0" w:type="dxa"/>
                  <w:bottom w:w="0" w:type="dxa"/>
                  <w:right w:w="0"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周边企业和居民</w:t>
                  </w: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建立友好关系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不被污染和影响</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周边企业或居民反馈</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不定时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政府和社会</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合法经营</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年审或不定期检查（安监、消防、工商、环保）</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每年/次或不定时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依法纳税</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财务审计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解决就业</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在职员工人数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jc w:val="center"/>
                    <w:rPr>
                      <w:rFonts w:hint="eastAsia" w:ascii="宋体" w:hAnsi="宋体" w:eastAsia="宋体" w:cs="宋体"/>
                      <w:i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经营效益良好/长期稳定经营</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财务报表、持续经营年度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r>
              <w:tblPrEx>
                <w:shd w:val="clear" w:color="auto" w:fill="auto"/>
                <w:tblCellMar>
                  <w:top w:w="0" w:type="dxa"/>
                  <w:left w:w="0" w:type="dxa"/>
                  <w:bottom w:w="0" w:type="dxa"/>
                  <w:right w:w="0"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审核机构</w:t>
                  </w: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公司体系运作的有效性、充分性和符合性</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6" w:type="dxa"/>
                    <w:left w:w="6" w:type="dxa"/>
                    <w:right w:w="6"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内部审核、外部审核</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每年/次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6" w:type="dxa"/>
                    <w:left w:w="6" w:type="dxa"/>
                    <w:right w:w="6"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行政部</w:t>
                  </w:r>
                </w:p>
              </w:tc>
            </w:tr>
          </w:tbl>
          <w:p>
            <w:pPr>
              <w:ind w:firstLine="420"/>
              <w:rPr>
                <w:rFonts w:hint="default"/>
                <w:szCs w:val="21"/>
                <w:lang w:val="en-US" w:eastAsia="zh-CN"/>
              </w:rPr>
            </w:pPr>
          </w:p>
          <w:p>
            <w:pPr>
              <w:rPr>
                <w:rFonts w:hint="default" w:ascii="Times New Roman" w:hAnsi="Times New Roman" w:eastAsia="宋体" w:cs="Times New Roman"/>
                <w:kern w:val="2"/>
                <w:sz w:val="21"/>
                <w:szCs w:val="21"/>
                <w:lang w:val="en-US" w:eastAsia="zh-CN" w:bidi="ar-SA"/>
              </w:rPr>
            </w:pP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确定管理体系的范围</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 xml:space="preserve">4.3 </w:t>
            </w:r>
          </w:p>
        </w:tc>
        <w:tc>
          <w:tcPr>
            <w:tcW w:w="10004" w:type="dxa"/>
            <w:vAlign w:val="top"/>
          </w:tcPr>
          <w:p>
            <w:pPr>
              <w:spacing w:line="360" w:lineRule="exact"/>
              <w:ind w:firstLine="420" w:firstLineChars="200"/>
              <w:rPr>
                <w:rFonts w:ascii="宋体" w:hAnsi="宋体" w:cs="宋体"/>
                <w:color w:val="000000" w:themeColor="text1"/>
                <w:szCs w:val="24"/>
              </w:rPr>
            </w:pPr>
            <w:r>
              <w:rPr>
                <w:rFonts w:hint="eastAsia" w:ascii="宋体" w:hAnsi="宋体" w:cs="宋体"/>
                <w:color w:val="000000" w:themeColor="text1"/>
                <w:szCs w:val="24"/>
              </w:rPr>
              <w:t>查：营业执照副本真实有效，经营范围覆盖认证申请范围。</w:t>
            </w:r>
            <w:r>
              <w:rPr>
                <w:rFonts w:ascii="宋体" w:hAnsi="宋体" w:cs="宋体"/>
                <w:color w:val="000000" w:themeColor="text1"/>
                <w:szCs w:val="24"/>
              </w:rPr>
              <w:t>具体</w:t>
            </w:r>
            <w:r>
              <w:rPr>
                <w:rFonts w:hint="eastAsia" w:ascii="宋体" w:hAnsi="宋体" w:cs="宋体"/>
                <w:color w:val="000000" w:themeColor="text1"/>
                <w:szCs w:val="24"/>
              </w:rPr>
              <w:t>见附件。</w:t>
            </w:r>
          </w:p>
          <w:p>
            <w:pPr>
              <w:spacing w:line="360" w:lineRule="exact"/>
              <w:ind w:firstLine="420" w:firstLineChars="200"/>
              <w:rPr>
                <w:rFonts w:ascii="宋体" w:hAnsi="宋体" w:cs="宋体"/>
                <w:color w:val="000000" w:themeColor="text1"/>
                <w:szCs w:val="24"/>
              </w:rPr>
            </w:pPr>
            <w:r>
              <w:rPr>
                <w:rFonts w:hint="eastAsia" w:ascii="宋体" w:hAnsi="宋体" w:cs="宋体"/>
                <w:color w:val="000000" w:themeColor="text1"/>
                <w:szCs w:val="24"/>
              </w:rPr>
              <w:t>认证范围：</w:t>
            </w:r>
          </w:p>
          <w:p>
            <w:pPr>
              <w:ind w:firstLine="400" w:firstLineChars="200"/>
              <w:rPr>
                <w:rFonts w:hint="eastAsia" w:eastAsia="宋体"/>
                <w:sz w:val="20"/>
                <w:lang w:eastAsia="zh-CN"/>
              </w:rPr>
            </w:pPr>
            <w:bookmarkStart w:id="0" w:name="审核范围"/>
            <w:r>
              <w:rPr>
                <w:sz w:val="20"/>
              </w:rPr>
              <w:t>Q：集成电路的封装测试</w:t>
            </w:r>
            <w:r>
              <w:rPr>
                <w:rFonts w:hint="eastAsia"/>
                <w:sz w:val="20"/>
                <w:lang w:eastAsia="zh-CN"/>
              </w:rPr>
              <w:t>。</w:t>
            </w:r>
          </w:p>
          <w:p>
            <w:pPr>
              <w:ind w:firstLine="400" w:firstLineChars="200"/>
              <w:rPr>
                <w:rFonts w:hint="eastAsia" w:ascii="宋体" w:hAnsi="宋体" w:eastAsia="宋体"/>
                <w:color w:val="FF0000"/>
                <w:szCs w:val="21"/>
                <w:lang w:eastAsia="zh-CN"/>
              </w:rPr>
            </w:pPr>
            <w:r>
              <w:rPr>
                <w:sz w:val="20"/>
              </w:rPr>
              <w:t>E：集成电路的封装测试所涉及场所的相关环境管理活动</w:t>
            </w:r>
            <w:bookmarkEnd w:id="0"/>
            <w:r>
              <w:rPr>
                <w:rFonts w:hint="eastAsia"/>
                <w:sz w:val="20"/>
                <w:lang w:eastAsia="zh-CN"/>
              </w:rPr>
              <w:t>。</w:t>
            </w:r>
          </w:p>
          <w:p>
            <w:pPr>
              <w:ind w:firstLine="420" w:firstLineChars="200"/>
              <w:rPr>
                <w:rFonts w:hint="eastAsia"/>
                <w:color w:val="000000" w:themeColor="text1"/>
                <w:szCs w:val="21"/>
              </w:rPr>
            </w:pPr>
            <w:r>
              <w:rPr>
                <w:rFonts w:hint="eastAsia"/>
                <w:color w:val="000000" w:themeColor="text1"/>
                <w:szCs w:val="21"/>
              </w:rPr>
              <w:t>公司管理体系覆盖的部门包括：管理层、</w:t>
            </w:r>
            <w:r>
              <w:rPr>
                <w:rFonts w:hint="eastAsia"/>
                <w:color w:val="000000" w:themeColor="text1"/>
                <w:szCs w:val="21"/>
                <w:lang w:val="en-US" w:eastAsia="zh-CN"/>
              </w:rPr>
              <w:t>行政部</w:t>
            </w:r>
            <w:r>
              <w:rPr>
                <w:rFonts w:hint="eastAsia"/>
                <w:color w:val="000000" w:themeColor="text1"/>
                <w:szCs w:val="21"/>
              </w:rPr>
              <w:t>、</w:t>
            </w:r>
            <w:r>
              <w:rPr>
                <w:rFonts w:hint="eastAsia"/>
                <w:color w:val="000000" w:themeColor="text1"/>
                <w:szCs w:val="21"/>
                <w:lang w:val="en-US" w:eastAsia="zh-CN"/>
              </w:rPr>
              <w:t>采购部、</w:t>
            </w:r>
            <w:r>
              <w:rPr>
                <w:rFonts w:hint="eastAsia"/>
                <w:color w:val="000000" w:themeColor="text1"/>
                <w:szCs w:val="21"/>
              </w:rPr>
              <w:t>销售部，</w:t>
            </w:r>
            <w:r>
              <w:rPr>
                <w:rFonts w:hint="eastAsia"/>
                <w:color w:val="000000" w:themeColor="text1"/>
                <w:szCs w:val="21"/>
                <w:lang w:val="en-US" w:eastAsia="zh-CN"/>
              </w:rPr>
              <w:t>财务部、品质部、生产部，生产车间有三条生产线。</w:t>
            </w:r>
            <w:r>
              <w:rPr>
                <w:rFonts w:hint="eastAsia"/>
                <w:color w:val="000000" w:themeColor="text1"/>
                <w:szCs w:val="21"/>
              </w:rPr>
              <w:t>部门划分较合理。</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本公司不涉及到Q8.3</w:t>
            </w:r>
            <w:r>
              <w:rPr>
                <w:rFonts w:hint="eastAsia" w:ascii="宋体" w:hAnsi="宋体" w:eastAsia="宋体" w:cs="宋体"/>
                <w:color w:val="000000"/>
                <w:kern w:val="0"/>
                <w:sz w:val="21"/>
                <w:szCs w:val="21"/>
                <w:lang w:val="en-US" w:eastAsia="zh-CN" w:bidi="ar"/>
              </w:rPr>
              <w:t>设计</w:t>
            </w:r>
            <w:r>
              <w:rPr>
                <w:rFonts w:hint="eastAsia" w:ascii="宋体" w:hAnsi="宋体" w:cs="宋体"/>
                <w:color w:val="000000"/>
                <w:kern w:val="0"/>
                <w:sz w:val="21"/>
                <w:szCs w:val="21"/>
                <w:lang w:val="en-US" w:eastAsia="zh-CN" w:bidi="ar"/>
              </w:rPr>
              <w:t>和</w:t>
            </w:r>
            <w:r>
              <w:rPr>
                <w:rFonts w:hint="eastAsia" w:ascii="宋体" w:hAnsi="宋体" w:eastAsia="宋体" w:cs="宋体"/>
                <w:color w:val="000000"/>
                <w:kern w:val="0"/>
                <w:sz w:val="21"/>
                <w:szCs w:val="21"/>
                <w:lang w:val="en-US" w:eastAsia="zh-CN" w:bidi="ar"/>
              </w:rPr>
              <w:t xml:space="preserve">开发过程，本条款不适用；列出本项是为了与标准条款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相一致。</w:t>
            </w:r>
            <w:r>
              <w:rPr>
                <w:rFonts w:hint="eastAsia" w:asciiTheme="minorEastAsia" w:hAnsiTheme="minorEastAsia" w:eastAsiaTheme="minorEastAsia"/>
                <w:color w:val="auto"/>
                <w:szCs w:val="21"/>
              </w:rPr>
              <w:t>公司</w:t>
            </w:r>
            <w:r>
              <w:rPr>
                <w:rFonts w:hint="eastAsia" w:asciiTheme="minorEastAsia" w:hAnsiTheme="minorEastAsia" w:eastAsiaTheme="minorEastAsia"/>
                <w:color w:val="auto"/>
                <w:sz w:val="21"/>
                <w:szCs w:val="21"/>
              </w:rPr>
              <w:t>Q8.3条款不适用的要求不影响组织确保其产品和服务合格的能力或责任，对增强顾客满意也不会产生任何影响。不适用说明较充分。</w:t>
            </w:r>
          </w:p>
          <w:p>
            <w:pPr>
              <w:ind w:firstLine="420" w:firstLineChars="200"/>
              <w:rPr>
                <w:rFonts w:hint="eastAsia"/>
                <w:color w:val="000000" w:themeColor="text1"/>
                <w:szCs w:val="21"/>
                <w:lang w:val="en-US" w:eastAsia="zh-CN"/>
              </w:rPr>
            </w:pP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eastAsia="zh-CN"/>
              </w:rPr>
              <w:t>质量/环境管理</w:t>
            </w:r>
            <w:r>
              <w:rPr>
                <w:rFonts w:hint="eastAsia" w:ascii="宋体" w:hAnsi="宋体" w:cs="Arial"/>
                <w:spacing w:val="-6"/>
                <w:sz w:val="21"/>
                <w:szCs w:val="21"/>
              </w:rPr>
              <w:t>体系及其过程</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QE:4</w:t>
            </w:r>
            <w:r>
              <w:rPr>
                <w:rFonts w:hint="eastAsia" w:ascii="宋体" w:hAnsi="宋体" w:cs="Arial"/>
                <w:spacing w:val="-6"/>
                <w:sz w:val="21"/>
                <w:szCs w:val="21"/>
              </w:rPr>
              <w:t>.4</w:t>
            </w:r>
          </w:p>
        </w:tc>
        <w:tc>
          <w:tcPr>
            <w:tcW w:w="10004" w:type="dxa"/>
            <w:vAlign w:val="top"/>
          </w:tcPr>
          <w:p>
            <w:pPr>
              <w:spacing w:line="360" w:lineRule="exact"/>
              <w:ind w:firstLine="420" w:firstLineChars="200"/>
              <w:rPr>
                <w:rFonts w:ascii="宋体" w:hAnsi="宋体" w:cs="宋体"/>
                <w:color w:val="000000" w:themeColor="text1"/>
                <w:szCs w:val="24"/>
              </w:rPr>
            </w:pPr>
            <w:r>
              <w:rPr>
                <w:rFonts w:hint="eastAsia" w:ascii="宋体" w:hAnsi="宋体" w:cs="宋体"/>
                <w:color w:val="000000" w:themeColor="text1"/>
                <w:szCs w:val="24"/>
                <w:lang w:val="en-US" w:eastAsia="zh-CN"/>
              </w:rPr>
              <w:t>公司的管理体系</w:t>
            </w:r>
            <w:r>
              <w:rPr>
                <w:rFonts w:hint="eastAsia" w:ascii="宋体" w:hAnsi="宋体" w:cs="宋体"/>
                <w:color w:val="000000" w:themeColor="text1"/>
                <w:szCs w:val="24"/>
              </w:rPr>
              <w:t>范围：</w:t>
            </w:r>
          </w:p>
          <w:p>
            <w:pPr>
              <w:ind w:firstLine="400" w:firstLineChars="200"/>
              <w:rPr>
                <w:rFonts w:hint="eastAsia" w:eastAsia="宋体"/>
                <w:sz w:val="20"/>
                <w:lang w:eastAsia="zh-CN"/>
              </w:rPr>
            </w:pPr>
            <w:r>
              <w:rPr>
                <w:sz w:val="20"/>
              </w:rPr>
              <w:t>Q：集成电路的封装测试</w:t>
            </w:r>
            <w:r>
              <w:rPr>
                <w:rFonts w:hint="eastAsia"/>
                <w:sz w:val="20"/>
                <w:lang w:eastAsia="zh-CN"/>
              </w:rPr>
              <w:t>。</w:t>
            </w:r>
          </w:p>
          <w:p>
            <w:pPr>
              <w:ind w:firstLine="400" w:firstLineChars="200"/>
              <w:rPr>
                <w:rFonts w:hint="eastAsia"/>
                <w:lang w:eastAsia="zh-CN"/>
              </w:rPr>
            </w:pPr>
            <w:r>
              <w:rPr>
                <w:sz w:val="20"/>
              </w:rPr>
              <w:t>E：集成电路的封装测试所涉及场所的相关环境管理活动</w:t>
            </w:r>
            <w:r>
              <w:rPr>
                <w:rFonts w:hint="eastAsia"/>
                <w:sz w:val="20"/>
                <w:lang w:eastAsia="zh-CN"/>
              </w:rPr>
              <w:t>。</w:t>
            </w:r>
          </w:p>
          <w:p>
            <w:pPr>
              <w:ind w:firstLine="420" w:firstLineChars="200"/>
              <w:rPr>
                <w:rFonts w:hint="eastAsia"/>
                <w:color w:val="000000" w:themeColor="text1"/>
                <w:szCs w:val="21"/>
              </w:rPr>
            </w:pPr>
            <w:r>
              <w:rPr>
                <w:rFonts w:hint="eastAsia"/>
                <w:color w:val="000000" w:themeColor="text1"/>
                <w:szCs w:val="21"/>
              </w:rPr>
              <w:t>公司管理体系覆盖的部门包括：管理层、</w:t>
            </w:r>
            <w:r>
              <w:rPr>
                <w:rFonts w:hint="eastAsia"/>
                <w:color w:val="000000" w:themeColor="text1"/>
                <w:szCs w:val="21"/>
                <w:lang w:val="en-US" w:eastAsia="zh-CN"/>
              </w:rPr>
              <w:t>行政部</w:t>
            </w:r>
            <w:r>
              <w:rPr>
                <w:rFonts w:hint="eastAsia"/>
                <w:color w:val="000000" w:themeColor="text1"/>
                <w:szCs w:val="21"/>
              </w:rPr>
              <w:t>、</w:t>
            </w:r>
            <w:r>
              <w:rPr>
                <w:rFonts w:hint="eastAsia"/>
                <w:color w:val="000000" w:themeColor="text1"/>
                <w:szCs w:val="21"/>
                <w:lang w:val="en-US" w:eastAsia="zh-CN"/>
              </w:rPr>
              <w:t>采购部、</w:t>
            </w:r>
            <w:r>
              <w:rPr>
                <w:rFonts w:hint="eastAsia"/>
                <w:color w:val="000000" w:themeColor="text1"/>
                <w:szCs w:val="21"/>
              </w:rPr>
              <w:t>销售部，</w:t>
            </w:r>
            <w:r>
              <w:rPr>
                <w:rFonts w:hint="eastAsia"/>
                <w:color w:val="000000" w:themeColor="text1"/>
                <w:szCs w:val="21"/>
                <w:lang w:val="en-US" w:eastAsia="zh-CN"/>
              </w:rPr>
              <w:t>财务部、品质部、生产部，生产车间有三条生产线。</w:t>
            </w:r>
            <w:r>
              <w:rPr>
                <w:rFonts w:hint="eastAsia"/>
                <w:color w:val="000000" w:themeColor="text1"/>
                <w:szCs w:val="21"/>
              </w:rPr>
              <w:t>部门划分较合理。</w:t>
            </w:r>
          </w:p>
          <w:p>
            <w:pPr>
              <w:ind w:firstLine="420" w:firstLineChars="200"/>
              <w:rPr>
                <w:rFonts w:hint="eastAsia"/>
                <w:lang w:val="en-US" w:eastAsia="zh-CN"/>
              </w:rPr>
            </w:pPr>
            <w:r>
              <w:rPr>
                <w:rFonts w:hint="eastAsia"/>
                <w:lang w:val="en-US" w:eastAsia="zh-CN"/>
              </w:rPr>
              <w:t>外包过程充分：可能出现的设备修理外包，检测设备的委外检定或校准，委托试验或检验，技术咨询，产品运输。体系的过程在《管理手册》中4.4条款予以描述。与公司管理实际符合。</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与负责人确认公司体系覆盖的人数：66人。</w:t>
            </w:r>
          </w:p>
          <w:p>
            <w:pPr>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该公司根据自身的实际情况和标准的要求组织人员编制了管理手册、程序文件、作业文件和记录表格，制定了管理方针和管理目标。实施了管理体系，通过对过程检测结果进行分析管理体系得以不断改进。负责人介绍管理体系运行以来效果不错管理有了一定的提高。每半年对管理目标完成情况进行统计分析，出示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年管理目标分解及完成情况记录。</w:t>
            </w:r>
          </w:p>
          <w:p>
            <w:pPr>
              <w:ind w:firstLine="420" w:firstLineChars="200"/>
              <w:rPr>
                <w:rFonts w:hint="eastAsia" w:ascii="Times New Roman" w:hAnsi="Times New Roman" w:eastAsia="宋体" w:cs="Times New Roman"/>
                <w:color w:val="000000" w:themeColor="text1"/>
                <w:kern w:val="2"/>
                <w:sz w:val="21"/>
                <w:szCs w:val="21"/>
                <w:lang w:val="en-US" w:eastAsia="zh-CN" w:bidi="ar-SA"/>
              </w:rPr>
            </w:pP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领导作用和承诺</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5.1</w:t>
            </w:r>
          </w:p>
        </w:tc>
        <w:tc>
          <w:tcPr>
            <w:tcW w:w="10004" w:type="dxa"/>
            <w:vAlign w:val="top"/>
          </w:tcPr>
          <w:p>
            <w:pPr>
              <w:spacing w:line="32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公司总经理</w:t>
            </w:r>
            <w:r>
              <w:rPr>
                <w:rFonts w:hint="eastAsia" w:cs="宋体" w:asciiTheme="minorEastAsia" w:hAnsiTheme="minorEastAsia" w:eastAsiaTheme="minorEastAsia"/>
                <w:color w:val="auto"/>
                <w:szCs w:val="21"/>
                <w:lang w:val="en-US" w:eastAsia="zh-CN"/>
              </w:rPr>
              <w:t>徐辉</w:t>
            </w:r>
            <w:r>
              <w:rPr>
                <w:rFonts w:hint="eastAsia" w:cs="宋体" w:asciiTheme="minorEastAsia" w:hAnsiTheme="minorEastAsia" w:eastAsiaTheme="minorEastAsia"/>
                <w:color w:val="auto"/>
                <w:szCs w:val="21"/>
              </w:rPr>
              <w:t>介绍主要</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承诺有：</w:t>
            </w:r>
          </w:p>
          <w:p>
            <w:pPr>
              <w:spacing w:line="32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1)对管理体系的有效性要承担责任；2)建立公司的管理方针和目标并确保与公司的环境相适应，与公司战略方向保持一致以及方针在公司内得到沟通理解和有效实施；3）确保管理体系要求融入公司的</w:t>
            </w:r>
            <w:r>
              <w:rPr>
                <w:rFonts w:hint="eastAsia" w:cs="宋体" w:asciiTheme="minorEastAsia" w:hAnsiTheme="minorEastAsia" w:eastAsiaTheme="minorEastAsia"/>
                <w:color w:val="auto"/>
                <w:szCs w:val="21"/>
                <w:lang w:val="en-US" w:eastAsia="zh-CN"/>
              </w:rPr>
              <w:t>生产、</w:t>
            </w:r>
            <w:r>
              <w:rPr>
                <w:rFonts w:hint="eastAsia" w:cs="宋体" w:asciiTheme="minorEastAsia" w:hAnsiTheme="minorEastAsia" w:eastAsiaTheme="minorEastAsia"/>
                <w:color w:val="auto"/>
                <w:szCs w:val="21"/>
              </w:rPr>
              <w:t>采购、销售</w:t>
            </w:r>
            <w:r>
              <w:rPr>
                <w:rFonts w:hint="eastAsia" w:cs="宋体" w:asciiTheme="minorEastAsia" w:hAnsiTheme="minorEastAsia" w:eastAsiaTheme="minorEastAsia"/>
                <w:color w:val="auto"/>
                <w:szCs w:val="21"/>
                <w:lang w:val="en-US" w:eastAsia="zh-CN"/>
              </w:rPr>
              <w:t>等</w:t>
            </w:r>
            <w:r>
              <w:rPr>
                <w:rFonts w:hint="eastAsia" w:cs="宋体" w:asciiTheme="minorEastAsia" w:hAnsiTheme="minorEastAsia" w:eastAsiaTheme="minorEastAsia"/>
                <w:color w:val="auto"/>
                <w:szCs w:val="21"/>
              </w:rPr>
              <w:t>各过程。4）促进使用过程方法和机遇风险的思维。5)建立合理的公司组织结构,确保管理体系所需资源能被获得；6)建立良好的沟通机制，杜绝因沟通</w:t>
            </w:r>
            <w:r>
              <w:rPr>
                <w:rFonts w:hint="eastAsia" w:cs="宋体" w:asciiTheme="minorEastAsia" w:hAnsiTheme="minorEastAsia" w:eastAsiaTheme="minorEastAsia"/>
                <w:color w:val="auto"/>
                <w:szCs w:val="21"/>
                <w:lang w:val="en-US" w:eastAsia="zh-CN"/>
              </w:rPr>
              <w:t>不当</w:t>
            </w:r>
            <w:r>
              <w:rPr>
                <w:rFonts w:hint="eastAsia" w:cs="宋体" w:asciiTheme="minorEastAsia" w:hAnsiTheme="minorEastAsia" w:eastAsiaTheme="minorEastAsia"/>
                <w:color w:val="auto"/>
                <w:szCs w:val="21"/>
              </w:rPr>
              <w:t>影响管理体系运行有效性；7）确保管理体系实现其预期的结果</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8)促使员工积极参与，指导和支持他们为公司管理体系的有效性作出贡献</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9）推动公司改进和创新；10)做好管理岗位的</w:t>
            </w:r>
            <w:r>
              <w:rPr>
                <w:rFonts w:hint="eastAsia" w:cs="宋体" w:asciiTheme="minorEastAsia" w:hAnsiTheme="minorEastAsia" w:eastAsiaTheme="minorEastAsia"/>
                <w:color w:val="auto"/>
                <w:szCs w:val="21"/>
                <w:lang w:val="en-US" w:eastAsia="zh-CN"/>
              </w:rPr>
              <w:t>职责确定和</w:t>
            </w:r>
            <w:r>
              <w:rPr>
                <w:rFonts w:hint="eastAsia" w:cs="宋体" w:asciiTheme="minorEastAsia" w:hAnsiTheme="minorEastAsia" w:eastAsiaTheme="minorEastAsia"/>
                <w:color w:val="auto"/>
                <w:szCs w:val="21"/>
              </w:rPr>
              <w:t>任命</w:t>
            </w:r>
            <w:r>
              <w:rPr>
                <w:rFonts w:hint="eastAsia" w:cs="宋体" w:asciiTheme="minorEastAsia" w:hAnsiTheme="minorEastAsia" w:eastAsiaTheme="minorEastAsia"/>
                <w:color w:val="auto"/>
                <w:szCs w:val="21"/>
                <w:lang w:val="en-US" w:eastAsia="zh-CN"/>
              </w:rPr>
              <w:t>适当的人员</w:t>
            </w:r>
            <w:r>
              <w:rPr>
                <w:rFonts w:hint="eastAsia" w:cs="宋体" w:asciiTheme="minorEastAsia" w:hAnsiTheme="minorEastAsia" w:eastAsiaTheme="minorEastAsia"/>
                <w:color w:val="auto"/>
                <w:szCs w:val="21"/>
              </w:rPr>
              <w:t>，公司内部公开发布管理者代表、安全事务代表、内审员等任命书，以支持其他管理</w:t>
            </w:r>
            <w:r>
              <w:rPr>
                <w:rFonts w:hint="eastAsia" w:cs="宋体" w:asciiTheme="minorEastAsia" w:hAnsiTheme="minorEastAsia" w:eastAsiaTheme="minorEastAsia"/>
                <w:color w:val="auto"/>
                <w:szCs w:val="21"/>
                <w:lang w:val="en-US" w:eastAsia="zh-CN"/>
              </w:rPr>
              <w:t>人员</w:t>
            </w:r>
            <w:r>
              <w:rPr>
                <w:rFonts w:hint="eastAsia" w:cs="宋体" w:asciiTheme="minorEastAsia" w:hAnsiTheme="minorEastAsia" w:eastAsiaTheme="minorEastAsia"/>
                <w:color w:val="auto"/>
                <w:szCs w:val="21"/>
              </w:rPr>
              <w:t>在其负责领域</w:t>
            </w:r>
            <w:r>
              <w:rPr>
                <w:rFonts w:hint="eastAsia" w:cs="宋体" w:asciiTheme="minorEastAsia" w:hAnsiTheme="minorEastAsia" w:eastAsiaTheme="minorEastAsia"/>
                <w:color w:val="auto"/>
                <w:szCs w:val="21"/>
                <w:lang w:val="en-US" w:eastAsia="zh-CN"/>
              </w:rPr>
              <w:t>担当</w:t>
            </w:r>
            <w:r>
              <w:rPr>
                <w:rFonts w:hint="eastAsia" w:cs="宋体" w:asciiTheme="minorEastAsia" w:hAnsiTheme="minorEastAsia" w:eastAsiaTheme="minorEastAsia"/>
                <w:color w:val="auto"/>
                <w:szCs w:val="21"/>
              </w:rPr>
              <w:t>其领导作用；</w:t>
            </w:r>
          </w:p>
          <w:p>
            <w:pPr>
              <w:ind w:firstLine="420" w:firstLineChars="200"/>
              <w:rPr>
                <w:rFonts w:ascii="Times New Roman" w:hAnsi="Times New Roman" w:eastAsia="宋体" w:cs="Times New Roman"/>
                <w:kern w:val="2"/>
                <w:sz w:val="21"/>
                <w:szCs w:val="21"/>
                <w:lang w:val="en-US" w:eastAsia="zh-CN" w:bidi="ar-SA"/>
              </w:rPr>
            </w:pP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承诺基本实现，没有</w:t>
            </w:r>
            <w:r>
              <w:rPr>
                <w:rFonts w:hint="eastAsia" w:cs="宋体" w:asciiTheme="minorEastAsia" w:hAnsiTheme="minorEastAsia" w:eastAsiaTheme="minorEastAsia"/>
                <w:color w:val="auto"/>
                <w:szCs w:val="21"/>
                <w:lang w:val="en-US" w:eastAsia="zh-CN"/>
              </w:rPr>
              <w:t>出现</w:t>
            </w:r>
            <w:r>
              <w:rPr>
                <w:rFonts w:hint="eastAsia" w:cs="宋体" w:asciiTheme="minorEastAsia" w:hAnsiTheme="minorEastAsia" w:eastAsiaTheme="minorEastAsia"/>
                <w:color w:val="auto"/>
                <w:szCs w:val="21"/>
              </w:rPr>
              <w:t>违反</w:t>
            </w:r>
            <w:r>
              <w:rPr>
                <w:rFonts w:hint="eastAsia" w:cs="宋体" w:asciiTheme="minorEastAsia" w:hAnsiTheme="minorEastAsia" w:eastAsiaTheme="minorEastAsia"/>
                <w:color w:val="auto"/>
                <w:szCs w:val="21"/>
                <w:lang w:val="en-US" w:eastAsia="zh-CN"/>
              </w:rPr>
              <w:t>顾客要求及产生质量、环境污染事故等事件</w:t>
            </w:r>
            <w:r>
              <w:rPr>
                <w:rFonts w:hint="eastAsia" w:cs="宋体" w:asciiTheme="minorEastAsia" w:hAnsiTheme="minorEastAsia" w:eastAsiaTheme="minorEastAsia"/>
                <w:color w:val="auto"/>
                <w:szCs w:val="21"/>
              </w:rPr>
              <w:t>的情况发生。</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质量/环境方针</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5.2</w:t>
            </w:r>
          </w:p>
        </w:tc>
        <w:tc>
          <w:tcPr>
            <w:tcW w:w="10004" w:type="dxa"/>
            <w:vAlign w:val="top"/>
          </w:tcPr>
          <w:p>
            <w:pPr>
              <w:spacing w:line="32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公司制订了管理方针手册中已发布实施。</w:t>
            </w:r>
          </w:p>
          <w:p>
            <w:pPr>
              <w:spacing w:line="32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公司管理方针：“倡导务实创新 ，追求卓越品质；注重素质培养，精诚团结协作；科学规范管理，守法 诚信经营；实施绿色战略，打造绿色炭素；环境和谐共生，实现持续改进。”</w:t>
            </w:r>
          </w:p>
          <w:p>
            <w:pPr>
              <w:spacing w:line="320" w:lineRule="exact"/>
              <w:ind w:firstLine="420" w:firstLineChars="200"/>
              <w:rPr>
                <w:rFonts w:cs="宋体" w:asciiTheme="minorEastAsia" w:hAnsiTheme="minorEastAsia" w:eastAsiaTheme="minorEastAsia"/>
                <w:b w:val="0"/>
                <w:bCs w:val="0"/>
                <w:color w:val="auto"/>
                <w:szCs w:val="21"/>
              </w:rPr>
            </w:pPr>
            <w:r>
              <w:rPr>
                <w:rFonts w:hint="eastAsia" w:cs="宋体" w:asciiTheme="minorEastAsia" w:hAnsiTheme="minorEastAsia" w:eastAsiaTheme="minorEastAsia"/>
                <w:b w:val="0"/>
                <w:bCs w:val="0"/>
                <w:color w:val="auto"/>
                <w:szCs w:val="21"/>
              </w:rPr>
              <w:t>公司以</w:t>
            </w:r>
            <w:r>
              <w:rPr>
                <w:rFonts w:hint="eastAsia" w:cs="宋体" w:asciiTheme="minorEastAsia" w:hAnsiTheme="minorEastAsia" w:eastAsiaTheme="minorEastAsia"/>
                <w:b w:val="0"/>
                <w:bCs w:val="0"/>
                <w:color w:val="auto"/>
                <w:szCs w:val="21"/>
                <w:lang w:val="en-US" w:eastAsia="zh-CN"/>
              </w:rPr>
              <w:t>质量、</w:t>
            </w:r>
            <w:r>
              <w:rPr>
                <w:rFonts w:hint="eastAsia" w:cs="宋体" w:asciiTheme="minorEastAsia" w:hAnsiTheme="minorEastAsia" w:eastAsiaTheme="minorEastAsia"/>
                <w:b w:val="0"/>
                <w:bCs w:val="0"/>
                <w:color w:val="auto"/>
                <w:szCs w:val="21"/>
              </w:rPr>
              <w:t>环境标准为基础，结合公司实际特制定管理方针。与总经理进行交谈，总经理对方针内涵的理解较深刻。</w:t>
            </w:r>
            <w:r>
              <w:rPr>
                <w:rFonts w:hint="eastAsia" w:cs="宋体" w:asciiTheme="minorEastAsia" w:hAnsiTheme="minorEastAsia" w:eastAsiaTheme="minorEastAsia"/>
                <w:b w:val="0"/>
                <w:bCs w:val="0"/>
                <w:color w:val="auto"/>
                <w:szCs w:val="21"/>
                <w:lang w:val="en-US" w:eastAsia="zh-CN"/>
              </w:rPr>
              <w:t>管理</w:t>
            </w:r>
            <w:r>
              <w:rPr>
                <w:rFonts w:hint="eastAsia" w:cs="宋体" w:asciiTheme="minorEastAsia" w:hAnsiTheme="minorEastAsia" w:eastAsiaTheme="minorEastAsia"/>
                <w:b w:val="0"/>
                <w:bCs w:val="0"/>
                <w:color w:val="auto"/>
                <w:szCs w:val="21"/>
              </w:rPr>
              <w:t>方针能为制定目</w:t>
            </w:r>
            <w:r>
              <w:rPr>
                <w:rFonts w:hint="eastAsia" w:cs="宋体" w:asciiTheme="minorEastAsia" w:hAnsiTheme="minorEastAsia" w:eastAsiaTheme="minorEastAsia"/>
                <w:b w:val="0"/>
                <w:bCs w:val="0"/>
                <w:color w:val="auto"/>
                <w:szCs w:val="21"/>
                <w:lang w:val="en-US" w:eastAsia="zh-CN"/>
              </w:rPr>
              <w:t>管理</w:t>
            </w:r>
            <w:r>
              <w:rPr>
                <w:rFonts w:hint="eastAsia" w:cs="宋体" w:asciiTheme="minorEastAsia" w:hAnsiTheme="minorEastAsia" w:eastAsiaTheme="minorEastAsia"/>
                <w:b w:val="0"/>
                <w:bCs w:val="0"/>
                <w:color w:val="auto"/>
                <w:szCs w:val="21"/>
              </w:rPr>
              <w:t>标提供框架，</w:t>
            </w:r>
            <w:r>
              <w:rPr>
                <w:rFonts w:hint="eastAsia" w:cs="宋体" w:asciiTheme="minorEastAsia" w:hAnsiTheme="minorEastAsia" w:eastAsiaTheme="minorEastAsia"/>
                <w:b w:val="0"/>
                <w:bCs w:val="0"/>
                <w:color w:val="auto"/>
                <w:szCs w:val="21"/>
                <w:lang w:val="en-US" w:eastAsia="zh-CN"/>
              </w:rPr>
              <w:t>管理</w:t>
            </w:r>
            <w:r>
              <w:rPr>
                <w:rFonts w:hint="eastAsia" w:cs="宋体" w:asciiTheme="minorEastAsia" w:hAnsiTheme="minorEastAsia" w:eastAsiaTheme="minorEastAsia"/>
                <w:b w:val="0"/>
                <w:bCs w:val="0"/>
                <w:color w:val="auto"/>
                <w:szCs w:val="21"/>
              </w:rPr>
              <w:t>方针基本符合标准的要求。</w:t>
            </w:r>
          </w:p>
          <w:p>
            <w:pPr>
              <w:spacing w:line="320" w:lineRule="exact"/>
              <w:ind w:firstLine="420" w:firstLineChars="200"/>
              <w:rPr>
                <w:rFonts w:hint="default" w:cs="宋体" w:asciiTheme="minorEastAsia" w:hAnsiTheme="minorEastAsia" w:eastAsiaTheme="minorEastAsia"/>
                <w:b w:val="0"/>
                <w:bCs w:val="0"/>
                <w:color w:val="auto"/>
                <w:szCs w:val="21"/>
                <w:lang w:val="en-US" w:eastAsia="zh-CN"/>
              </w:rPr>
            </w:pPr>
            <w:r>
              <w:rPr>
                <w:rFonts w:hint="eastAsia" w:cs="宋体" w:asciiTheme="minorEastAsia" w:hAnsiTheme="minorEastAsia" w:eastAsiaTheme="minorEastAsia"/>
                <w:b w:val="0"/>
                <w:bCs w:val="0"/>
                <w:color w:val="auto"/>
                <w:szCs w:val="21"/>
              </w:rPr>
              <w:t>总经理</w:t>
            </w:r>
            <w:r>
              <w:rPr>
                <w:rFonts w:hint="eastAsia" w:cs="宋体" w:asciiTheme="minorEastAsia" w:hAnsiTheme="minorEastAsia" w:eastAsiaTheme="minorEastAsia"/>
                <w:b w:val="0"/>
                <w:bCs w:val="0"/>
                <w:color w:val="auto"/>
                <w:szCs w:val="21"/>
                <w:lang w:val="en-US" w:eastAsia="zh-CN"/>
              </w:rPr>
              <w:t>介绍：采用</w:t>
            </w:r>
            <w:r>
              <w:rPr>
                <w:rFonts w:hint="eastAsia" w:cs="宋体" w:asciiTheme="minorEastAsia" w:hAnsiTheme="minorEastAsia" w:eastAsiaTheme="minorEastAsia"/>
                <w:b w:val="0"/>
                <w:bCs w:val="0"/>
                <w:color w:val="auto"/>
                <w:szCs w:val="21"/>
              </w:rPr>
              <w:t>会议、文件等手段保证管理方针为全体员工理解并落实到工作中。总经理介绍管理评审时对方针的持续适宜性进行了评审，</w:t>
            </w:r>
            <w:r>
              <w:rPr>
                <w:rFonts w:hint="eastAsia" w:cs="宋体" w:asciiTheme="minorEastAsia" w:hAnsiTheme="minorEastAsia" w:eastAsiaTheme="minorEastAsia"/>
                <w:b w:val="0"/>
                <w:bCs w:val="0"/>
                <w:color w:val="auto"/>
                <w:szCs w:val="21"/>
                <w:lang w:val="en-US" w:eastAsia="zh-CN"/>
              </w:rPr>
              <w:t>提供</w:t>
            </w:r>
            <w:r>
              <w:rPr>
                <w:rFonts w:hint="eastAsia" w:cs="宋体" w:asciiTheme="minorEastAsia" w:hAnsiTheme="minorEastAsia" w:eastAsiaTheme="minorEastAsia"/>
                <w:b w:val="0"/>
                <w:bCs w:val="0"/>
                <w:color w:val="auto"/>
                <w:szCs w:val="21"/>
              </w:rPr>
              <w:t>评审记录。</w:t>
            </w:r>
            <w:r>
              <w:rPr>
                <w:rFonts w:hint="eastAsia" w:cs="宋体" w:asciiTheme="minorEastAsia" w:hAnsiTheme="minorEastAsia" w:eastAsiaTheme="minorEastAsia"/>
                <w:b w:val="0"/>
                <w:bCs w:val="0"/>
                <w:color w:val="auto"/>
                <w:szCs w:val="21"/>
                <w:lang w:val="en-US" w:eastAsia="zh-CN"/>
              </w:rPr>
              <w:t>具体见管理评审相关资料。</w:t>
            </w:r>
          </w:p>
          <w:p>
            <w:pPr>
              <w:ind w:firstLine="420" w:firstLineChars="200"/>
              <w:rPr>
                <w:rFonts w:ascii="Times New Roman" w:hAnsi="Times New Roman" w:eastAsia="宋体" w:cs="Times New Roman"/>
                <w:kern w:val="2"/>
                <w:sz w:val="21"/>
                <w:szCs w:val="21"/>
                <w:lang w:val="en-US" w:eastAsia="zh-CN" w:bidi="ar-SA"/>
              </w:rPr>
            </w:pPr>
            <w:r>
              <w:rPr>
                <w:rFonts w:hint="eastAsia" w:cs="宋体" w:asciiTheme="minorEastAsia" w:hAnsiTheme="minorEastAsia" w:eastAsiaTheme="minorEastAsia"/>
                <w:b w:val="0"/>
                <w:bCs w:val="0"/>
                <w:color w:val="auto"/>
                <w:szCs w:val="21"/>
              </w:rPr>
              <w:t>以上管理方针通过文件、培训等形式将公司管理方针传达给所有为公司工作或代表公司的人员，相关方也可通过</w:t>
            </w:r>
            <w:r>
              <w:rPr>
                <w:rFonts w:hint="eastAsia" w:cs="宋体" w:asciiTheme="minorEastAsia" w:hAnsiTheme="minorEastAsia" w:eastAsiaTheme="minorEastAsia"/>
                <w:b w:val="0"/>
                <w:bCs w:val="0"/>
                <w:color w:val="auto"/>
                <w:szCs w:val="21"/>
                <w:lang w:eastAsia="zh-CN"/>
              </w:rPr>
              <w:t>综合部</w:t>
            </w:r>
            <w:r>
              <w:rPr>
                <w:rFonts w:hint="eastAsia" w:cs="宋体" w:asciiTheme="minorEastAsia" w:hAnsiTheme="minorEastAsia" w:eastAsiaTheme="minorEastAsia"/>
                <w:b w:val="0"/>
                <w:bCs w:val="0"/>
                <w:color w:val="auto"/>
                <w:szCs w:val="21"/>
              </w:rPr>
              <w:t>获取公司管理方针。</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组织的岗位、职责和权限、协商与参与</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5.3</w:t>
            </w:r>
          </w:p>
        </w:tc>
        <w:tc>
          <w:tcPr>
            <w:tcW w:w="10004" w:type="dxa"/>
            <w:vAlign w:val="top"/>
          </w:tcPr>
          <w:p>
            <w:pPr>
              <w:ind w:firstLine="420" w:firstLineChars="200"/>
              <w:rPr>
                <w:rFonts w:hint="eastAsia"/>
                <w:color w:val="000000" w:themeColor="text1"/>
                <w:szCs w:val="21"/>
              </w:rPr>
            </w:pPr>
            <w:r>
              <w:rPr>
                <w:rFonts w:hint="eastAsia"/>
                <w:color w:val="000000" w:themeColor="text1"/>
                <w:szCs w:val="21"/>
              </w:rPr>
              <w:t>公司管理体系覆盖的部门包括：管理层、</w:t>
            </w:r>
            <w:r>
              <w:rPr>
                <w:rFonts w:hint="eastAsia"/>
                <w:color w:val="000000" w:themeColor="text1"/>
                <w:szCs w:val="21"/>
                <w:lang w:val="en-US" w:eastAsia="zh-CN"/>
              </w:rPr>
              <w:t>行政部、采购部</w:t>
            </w:r>
            <w:r>
              <w:rPr>
                <w:rFonts w:hint="eastAsia"/>
                <w:color w:val="000000" w:themeColor="text1"/>
                <w:szCs w:val="21"/>
              </w:rPr>
              <w:t>、销售部，</w:t>
            </w:r>
            <w:r>
              <w:rPr>
                <w:rFonts w:hint="eastAsia"/>
                <w:color w:val="000000" w:themeColor="text1"/>
                <w:szCs w:val="21"/>
                <w:lang w:val="en-US" w:eastAsia="zh-CN"/>
              </w:rPr>
              <w:t>财务部、品质部、生产设备部，生产车间有二条生产线。</w:t>
            </w:r>
            <w:r>
              <w:rPr>
                <w:rFonts w:hint="eastAsia"/>
                <w:color w:val="000000" w:themeColor="text1"/>
                <w:szCs w:val="21"/>
              </w:rPr>
              <w:t>部门划分较合理。</w:t>
            </w:r>
          </w:p>
          <w:p>
            <w:pPr>
              <w:ind w:firstLine="420" w:firstLineChars="200"/>
              <w:rPr>
                <w:rFonts w:hint="eastAsia"/>
                <w:color w:val="000000" w:themeColor="text1"/>
                <w:szCs w:val="21"/>
                <w:lang w:val="en-US" w:eastAsia="zh-CN"/>
              </w:rPr>
            </w:pPr>
            <w:r>
              <w:rPr>
                <w:rFonts w:hint="eastAsia"/>
                <w:color w:val="000000" w:themeColor="text1"/>
                <w:szCs w:val="21"/>
                <w:lang w:val="en-US" w:eastAsia="zh-CN"/>
              </w:rPr>
              <w:t>部门职责在《管理手册》“11.2 附录二”中予以描述。</w:t>
            </w:r>
          </w:p>
          <w:p>
            <w:pPr>
              <w:spacing w:line="32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确定了部门、各岗位人员职责、权限和相互关系，并在公司内对各级员工进行了必要</w:t>
            </w:r>
            <w:r>
              <w:rPr>
                <w:rFonts w:hint="eastAsia" w:cs="宋体" w:asciiTheme="minorEastAsia" w:hAnsiTheme="minorEastAsia" w:eastAsiaTheme="minorEastAsia"/>
                <w:color w:val="auto"/>
                <w:szCs w:val="21"/>
                <w:lang w:val="en-US" w:eastAsia="zh-CN"/>
              </w:rPr>
              <w:t>培训及</w:t>
            </w:r>
            <w:r>
              <w:rPr>
                <w:rFonts w:hint="eastAsia" w:cs="宋体" w:asciiTheme="minorEastAsia" w:hAnsiTheme="minorEastAsia" w:eastAsiaTheme="minorEastAsia"/>
                <w:color w:val="auto"/>
                <w:szCs w:val="21"/>
              </w:rPr>
              <w:t>传达。对从事与产品</w:t>
            </w:r>
            <w:r>
              <w:rPr>
                <w:rFonts w:hint="eastAsia" w:cs="宋体" w:asciiTheme="minorEastAsia" w:hAnsiTheme="minorEastAsia" w:eastAsiaTheme="minorEastAsia"/>
                <w:color w:val="auto"/>
                <w:szCs w:val="21"/>
                <w:lang w:val="en-US" w:eastAsia="zh-CN"/>
              </w:rPr>
              <w:t>生产、采购、</w:t>
            </w:r>
            <w:r>
              <w:rPr>
                <w:rFonts w:hint="eastAsia" w:cs="宋体" w:asciiTheme="minorEastAsia" w:hAnsiTheme="minorEastAsia" w:eastAsiaTheme="minorEastAsia"/>
                <w:color w:val="auto"/>
                <w:szCs w:val="21"/>
              </w:rPr>
              <w:t>销售</w:t>
            </w:r>
            <w:r>
              <w:rPr>
                <w:rFonts w:hint="eastAsia" w:cs="宋体" w:asciiTheme="minorEastAsia" w:hAnsiTheme="minorEastAsia" w:eastAsiaTheme="minorEastAsia"/>
                <w:color w:val="auto"/>
                <w:szCs w:val="21"/>
                <w:lang w:val="en-US" w:eastAsia="zh-CN"/>
              </w:rPr>
              <w:t>等</w:t>
            </w:r>
            <w:r>
              <w:rPr>
                <w:rFonts w:hint="eastAsia" w:cs="宋体" w:asciiTheme="minorEastAsia" w:hAnsiTheme="minorEastAsia" w:eastAsiaTheme="minorEastAsia"/>
                <w:color w:val="auto"/>
                <w:szCs w:val="21"/>
              </w:rPr>
              <w:t>有关的管理、执行和验证人员规定其职责、权限及其相互关系，以实现公司管理方针和管理目标。建立、实施公司管理体系所需的过程，</w:t>
            </w:r>
          </w:p>
          <w:p>
            <w:pPr>
              <w:spacing w:line="32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w:t>
            </w:r>
            <w:r>
              <w:rPr>
                <w:rFonts w:hint="eastAsia" w:cs="宋体" w:asciiTheme="minorEastAsia" w:hAnsiTheme="minorEastAsia" w:eastAsiaTheme="minorEastAsia"/>
                <w:color w:val="auto"/>
                <w:szCs w:val="21"/>
                <w:lang w:val="en-US" w:eastAsia="zh-CN"/>
              </w:rPr>
              <w:t>总经理</w:t>
            </w:r>
            <w:r>
              <w:rPr>
                <w:rFonts w:hint="eastAsia" w:cs="宋体" w:asciiTheme="minorEastAsia" w:hAnsiTheme="minorEastAsia" w:eastAsiaTheme="minorEastAsia"/>
                <w:color w:val="auto"/>
                <w:szCs w:val="21"/>
              </w:rPr>
              <w:t>任命</w:t>
            </w:r>
            <w:r>
              <w:rPr>
                <w:rFonts w:hint="eastAsia" w:cs="宋体" w:asciiTheme="minorEastAsia" w:hAnsiTheme="minorEastAsia" w:eastAsiaTheme="minorEastAsia"/>
                <w:color w:val="auto"/>
                <w:szCs w:val="21"/>
                <w:lang w:val="en-US" w:eastAsia="zh-CN"/>
              </w:rPr>
              <w:t>张孝忠为</w:t>
            </w:r>
            <w:r>
              <w:rPr>
                <w:rFonts w:hint="eastAsia" w:cs="宋体" w:asciiTheme="minorEastAsia" w:hAnsiTheme="minorEastAsia" w:eastAsiaTheme="minorEastAsia"/>
                <w:color w:val="auto"/>
                <w:szCs w:val="21"/>
              </w:rPr>
              <w:t>管理体系的管理者代表。其职责和权限规定如下：1、负责领导公司质量与环境综合管理体系的建立、运行、监测及改进管理工作，2、 代表董事长处理管理体系中的具体事宜，包括与外部各相关方及承包</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商的联系与沟通；3、及时向董事长报告管理体系的业绩和任何改进的需求；4、确保提高本公司全体员工的质量和环保意识；5、确保公司建立的质量与环境综合管理体系在日常生产和管理中得到正常运行和持续改进。</w:t>
            </w:r>
          </w:p>
          <w:p>
            <w:pPr>
              <w:ind w:firstLine="420" w:firstLineChars="200"/>
              <w:rPr>
                <w:rFonts w:hint="default" w:ascii="Times New Roman" w:hAnsi="Times New Roman" w:eastAsia="宋体" w:cs="Times New Roman"/>
                <w:color w:val="000000" w:themeColor="text1"/>
                <w:kern w:val="2"/>
                <w:sz w:val="21"/>
                <w:szCs w:val="21"/>
                <w:lang w:val="en-US" w:eastAsia="zh-CN" w:bidi="ar-SA"/>
              </w:rPr>
            </w:pPr>
            <w:r>
              <w:rPr>
                <w:rFonts w:hint="eastAsia" w:cs="宋体" w:asciiTheme="minorEastAsia" w:hAnsiTheme="minorEastAsia" w:eastAsiaTheme="minorEastAsia"/>
                <w:color w:val="auto"/>
                <w:szCs w:val="21"/>
              </w:rPr>
              <w:t>询问管代</w:t>
            </w:r>
            <w:r>
              <w:rPr>
                <w:rFonts w:hint="eastAsia" w:cs="宋体" w:asciiTheme="minorEastAsia" w:hAnsiTheme="minorEastAsia" w:eastAsiaTheme="minorEastAsia"/>
                <w:color w:val="auto"/>
                <w:szCs w:val="21"/>
                <w:lang w:val="en-US" w:eastAsia="zh-CN"/>
              </w:rPr>
              <w:t>张孝忠</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对其承担的</w:t>
            </w:r>
            <w:r>
              <w:rPr>
                <w:rFonts w:hint="eastAsia" w:cs="宋体" w:asciiTheme="minorEastAsia" w:hAnsiTheme="minorEastAsia" w:eastAsiaTheme="minorEastAsia"/>
                <w:color w:val="auto"/>
                <w:szCs w:val="21"/>
              </w:rPr>
              <w:t>职责回答基本</w:t>
            </w:r>
            <w:r>
              <w:rPr>
                <w:rFonts w:hint="eastAsia" w:cs="宋体" w:asciiTheme="minorEastAsia" w:hAnsiTheme="minorEastAsia" w:eastAsiaTheme="minorEastAsia"/>
                <w:color w:val="auto"/>
                <w:szCs w:val="21"/>
                <w:lang w:val="en-US" w:eastAsia="zh-CN"/>
              </w:rPr>
              <w:t>清楚</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及介绍在体系运行中的一些包括文件编制、体系策划、内审、环境因素识别/控制所承担的工作。</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应对风险和机遇的措施</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6.1</w:t>
            </w:r>
          </w:p>
        </w:tc>
        <w:tc>
          <w:tcPr>
            <w:tcW w:w="10004" w:type="dxa"/>
            <w:vAlign w:val="top"/>
          </w:tcPr>
          <w:p>
            <w:pPr>
              <w:ind w:firstLine="420" w:firstLineChars="200"/>
              <w:rPr>
                <w:rFonts w:hint="eastAsia"/>
                <w:color w:val="000000" w:themeColor="text1"/>
                <w:szCs w:val="21"/>
              </w:rPr>
            </w:pPr>
            <w:r>
              <w:rPr>
                <w:rFonts w:hint="eastAsia"/>
                <w:color w:val="000000" w:themeColor="text1"/>
                <w:szCs w:val="21"/>
                <w:lang w:val="en-US" w:eastAsia="zh-CN"/>
              </w:rPr>
              <w:t>公司</w:t>
            </w:r>
            <w:r>
              <w:rPr>
                <w:rFonts w:hint="eastAsia"/>
                <w:color w:val="000000" w:themeColor="text1"/>
                <w:szCs w:val="21"/>
              </w:rPr>
              <w:t>制定了《</w:t>
            </w:r>
            <w:r>
              <w:rPr>
                <w:rFonts w:hint="eastAsia"/>
                <w:color w:val="000000" w:themeColor="text1"/>
                <w:szCs w:val="21"/>
                <w:lang w:val="en-US" w:eastAsia="zh-CN"/>
              </w:rPr>
              <w:t>机遇和</w:t>
            </w:r>
            <w:r>
              <w:rPr>
                <w:rFonts w:hint="eastAsia"/>
                <w:color w:val="000000" w:themeColor="text1"/>
                <w:szCs w:val="21"/>
              </w:rPr>
              <w:t>风险控制程序》。《风险</w:t>
            </w:r>
            <w:r>
              <w:rPr>
                <w:rFonts w:hint="eastAsia"/>
                <w:color w:val="000000" w:themeColor="text1"/>
                <w:szCs w:val="21"/>
                <w:lang w:val="en-US" w:eastAsia="zh-CN"/>
              </w:rPr>
              <w:t>和机遇评估分析及对策表</w:t>
            </w:r>
            <w:r>
              <w:rPr>
                <w:rFonts w:hint="eastAsia"/>
                <w:color w:val="000000" w:themeColor="text1"/>
                <w:szCs w:val="21"/>
              </w:rPr>
              <w:t>》其中对风险和机遇</w:t>
            </w:r>
            <w:r>
              <w:rPr>
                <w:rFonts w:hint="eastAsia"/>
                <w:color w:val="000000" w:themeColor="text1"/>
                <w:szCs w:val="21"/>
                <w:lang w:val="en-US" w:eastAsia="zh-CN"/>
              </w:rPr>
              <w:t>的类型、类别、外部因素及相关方描述、风险和机遇、发生可能性</w:t>
            </w:r>
            <w:r>
              <w:rPr>
                <w:rFonts w:hint="default" w:ascii="Arial" w:hAnsi="Arial" w:cs="Arial"/>
                <w:color w:val="000000" w:themeColor="text1"/>
                <w:szCs w:val="21"/>
                <w:lang w:val="en-US" w:eastAsia="zh-CN"/>
              </w:rPr>
              <w:t>×</w:t>
            </w:r>
            <w:r>
              <w:rPr>
                <w:rFonts w:hint="eastAsia"/>
                <w:color w:val="000000" w:themeColor="text1"/>
                <w:szCs w:val="21"/>
                <w:lang w:val="en-US" w:eastAsia="zh-CN"/>
              </w:rPr>
              <w:t>严重性、等级、风险和机遇应对措施、执行情况（执行部门、时限）</w:t>
            </w:r>
            <w:r>
              <w:rPr>
                <w:rFonts w:hint="eastAsia"/>
                <w:color w:val="000000" w:themeColor="text1"/>
                <w:szCs w:val="21"/>
              </w:rPr>
              <w:t>等。</w:t>
            </w:r>
            <w:r>
              <w:rPr>
                <w:rFonts w:hint="eastAsia"/>
                <w:color w:val="000000" w:themeColor="text1"/>
                <w:szCs w:val="21"/>
                <w:lang w:val="en-US" w:eastAsia="zh-CN"/>
              </w:rPr>
              <w:t>公司由行政部</w:t>
            </w:r>
            <w:r>
              <w:rPr>
                <w:rFonts w:hint="eastAsia"/>
                <w:color w:val="000000" w:themeColor="text1"/>
                <w:szCs w:val="21"/>
              </w:rPr>
              <w:t>负责，组织策划质量</w:t>
            </w:r>
            <w:r>
              <w:rPr>
                <w:rFonts w:hint="eastAsia"/>
                <w:color w:val="000000" w:themeColor="text1"/>
                <w:szCs w:val="21"/>
                <w:lang w:eastAsia="zh-CN"/>
              </w:rPr>
              <w:t>、</w:t>
            </w:r>
            <w:r>
              <w:rPr>
                <w:rFonts w:hint="eastAsia"/>
                <w:color w:val="000000" w:themeColor="text1"/>
                <w:szCs w:val="21"/>
                <w:lang w:val="en-US" w:eastAsia="zh-CN"/>
              </w:rPr>
              <w:t>环境</w:t>
            </w:r>
            <w:r>
              <w:rPr>
                <w:rFonts w:hint="eastAsia"/>
                <w:color w:val="000000" w:themeColor="text1"/>
                <w:szCs w:val="21"/>
              </w:rPr>
              <w:t>管理体系，确定了应对的风险和机遇，以保持体系的完整性。编制</w:t>
            </w:r>
            <w:r>
              <w:rPr>
                <w:rFonts w:hint="eastAsia"/>
                <w:color w:val="000000" w:themeColor="text1"/>
                <w:szCs w:val="21"/>
                <w:lang w:val="en-US" w:eastAsia="zh-CN"/>
              </w:rPr>
              <w:t>人</w:t>
            </w:r>
            <w:r>
              <w:rPr>
                <w:rFonts w:hint="eastAsia"/>
                <w:color w:val="000000" w:themeColor="text1"/>
                <w:szCs w:val="21"/>
              </w:rPr>
              <w:t>：</w:t>
            </w:r>
            <w:r>
              <w:rPr>
                <w:rFonts w:hint="eastAsia"/>
                <w:lang w:eastAsia="zh-CN"/>
              </w:rPr>
              <w:t>郭晓军</w:t>
            </w:r>
            <w:r>
              <w:rPr>
                <w:rFonts w:hint="eastAsia"/>
                <w:color w:val="000000" w:themeColor="text1"/>
                <w:szCs w:val="21"/>
              </w:rPr>
              <w:t xml:space="preserve">  审核：</w:t>
            </w:r>
            <w:r>
              <w:rPr>
                <w:rFonts w:hint="eastAsia"/>
                <w:color w:val="000000" w:themeColor="text1"/>
                <w:szCs w:val="21"/>
                <w:lang w:val="en-US" w:eastAsia="zh-CN"/>
              </w:rPr>
              <w:t>张孝忠</w:t>
            </w:r>
            <w:r>
              <w:rPr>
                <w:rFonts w:hint="eastAsia"/>
                <w:color w:val="000000" w:themeColor="text1"/>
                <w:szCs w:val="21"/>
              </w:rPr>
              <w:t>，</w:t>
            </w:r>
            <w:r>
              <w:rPr>
                <w:rFonts w:hint="eastAsia"/>
                <w:color w:val="000000" w:themeColor="text1"/>
                <w:szCs w:val="21"/>
                <w:lang w:val="en-US" w:eastAsia="zh-CN"/>
              </w:rPr>
              <w:t>时间：</w:t>
            </w:r>
            <w:r>
              <w:rPr>
                <w:rFonts w:hint="eastAsia"/>
                <w:lang w:eastAsia="zh-CN"/>
              </w:rPr>
              <w:t>20</w:t>
            </w:r>
            <w:r>
              <w:rPr>
                <w:rFonts w:hint="eastAsia"/>
                <w:lang w:val="en-US" w:eastAsia="zh-CN"/>
              </w:rPr>
              <w:t>20</w:t>
            </w:r>
            <w:r>
              <w:rPr>
                <w:rFonts w:hint="eastAsia"/>
                <w:lang w:eastAsia="zh-CN"/>
              </w:rPr>
              <w:t>年</w:t>
            </w:r>
            <w:r>
              <w:rPr>
                <w:rFonts w:hint="eastAsia"/>
                <w:lang w:val="en-US" w:eastAsia="zh-CN"/>
              </w:rPr>
              <w:t>11</w:t>
            </w:r>
            <w:r>
              <w:rPr>
                <w:rFonts w:hint="eastAsia"/>
                <w:lang w:eastAsia="zh-CN"/>
              </w:rPr>
              <w:t>月</w:t>
            </w:r>
            <w:r>
              <w:rPr>
                <w:rFonts w:hint="eastAsia"/>
                <w:lang w:val="en-US" w:eastAsia="zh-CN"/>
              </w:rPr>
              <w:t>25</w:t>
            </w:r>
            <w:r>
              <w:rPr>
                <w:rFonts w:hint="eastAsia"/>
                <w:lang w:eastAsia="zh-CN"/>
              </w:rPr>
              <w:t>日</w:t>
            </w:r>
            <w:r>
              <w:rPr>
                <w:rFonts w:hint="eastAsia"/>
                <w:color w:val="000000" w:themeColor="text1"/>
                <w:szCs w:val="21"/>
              </w:rPr>
              <w:t>。</w:t>
            </w:r>
          </w:p>
          <w:p>
            <w:pPr>
              <w:ind w:firstLine="420" w:firstLineChars="200"/>
              <w:rPr>
                <w:rFonts w:hint="default" w:eastAsia="宋体"/>
                <w:color w:val="000000" w:themeColor="text1"/>
                <w:szCs w:val="21"/>
                <w:lang w:val="en-US" w:eastAsia="zh-CN"/>
              </w:rPr>
            </w:pPr>
            <w:r>
              <w:rPr>
                <w:rFonts w:hint="eastAsia"/>
                <w:color w:val="000000" w:themeColor="text1"/>
                <w:szCs w:val="21"/>
              </w:rPr>
              <w:t>策划、编制了《环境因素管理程序》《环境绩效监测和测量管理程序》</w:t>
            </w:r>
            <w:r>
              <w:rPr>
                <w:rFonts w:hint="eastAsia"/>
                <w:lang w:val="en-US" w:eastAsia="zh-CN"/>
              </w:rPr>
              <w:t>《节能降耗管理程序》《环境绩效监测和测量管理程序》</w:t>
            </w:r>
            <w:r>
              <w:rPr>
                <w:rFonts w:hint="eastAsia"/>
                <w:color w:val="000000" w:themeColor="text1"/>
                <w:szCs w:val="21"/>
                <w:lang w:val="en-US" w:eastAsia="zh-CN"/>
              </w:rPr>
              <w:t>。</w:t>
            </w:r>
          </w:p>
          <w:p>
            <w:pPr>
              <w:ind w:firstLine="420" w:firstLineChars="200"/>
              <w:rPr>
                <w:color w:val="000000" w:themeColor="text1"/>
                <w:szCs w:val="21"/>
              </w:rPr>
            </w:pPr>
            <w:r>
              <w:rPr>
                <w:rFonts w:hint="eastAsia"/>
                <w:color w:val="000000" w:themeColor="text1"/>
                <w:szCs w:val="21"/>
              </w:rPr>
              <w:t>由</w:t>
            </w:r>
            <w:r>
              <w:rPr>
                <w:rFonts w:hint="eastAsia"/>
                <w:color w:val="000000" w:themeColor="text1"/>
                <w:szCs w:val="21"/>
                <w:lang w:val="en-US" w:eastAsia="zh-CN"/>
              </w:rPr>
              <w:t>行政部</w:t>
            </w:r>
            <w:r>
              <w:rPr>
                <w:rFonts w:hint="eastAsia"/>
                <w:color w:val="000000" w:themeColor="text1"/>
                <w:szCs w:val="21"/>
              </w:rPr>
              <w:t>组织对环境因素进行了</w:t>
            </w:r>
            <w:r>
              <w:rPr>
                <w:rFonts w:hint="eastAsia"/>
                <w:color w:val="000000" w:themeColor="text1"/>
                <w:szCs w:val="21"/>
                <w:lang w:val="en-US" w:eastAsia="zh-CN"/>
              </w:rPr>
              <w:t>识别</w:t>
            </w:r>
            <w:r>
              <w:rPr>
                <w:rFonts w:hint="eastAsia"/>
                <w:color w:val="000000" w:themeColor="text1"/>
                <w:szCs w:val="21"/>
              </w:rPr>
              <w:t>、评价及控制措施的制定。</w:t>
            </w:r>
          </w:p>
          <w:p>
            <w:pPr>
              <w:ind w:firstLine="420" w:firstLineChars="200"/>
              <w:rPr>
                <w:rFonts w:hint="eastAsia" w:ascii="宋体" w:hAnsi="宋体" w:cs="宋体"/>
                <w:color w:val="auto"/>
                <w:szCs w:val="21"/>
              </w:rPr>
            </w:pPr>
            <w:r>
              <w:rPr>
                <w:rFonts w:hint="eastAsia"/>
                <w:color w:val="000000" w:themeColor="text1"/>
                <w:szCs w:val="21"/>
              </w:rPr>
              <w:t>评价得出的</w:t>
            </w:r>
            <w:r>
              <w:rPr>
                <w:rFonts w:hint="eastAsia"/>
                <w:color w:val="000000" w:themeColor="text1"/>
                <w:szCs w:val="21"/>
                <w:lang w:val="en-US" w:eastAsia="zh-CN"/>
              </w:rPr>
              <w:t>公司级</w:t>
            </w:r>
            <w:r>
              <w:rPr>
                <w:rFonts w:hint="eastAsia"/>
                <w:color w:val="000000" w:themeColor="text1"/>
                <w:szCs w:val="21"/>
              </w:rPr>
              <w:t>重要环境因素</w:t>
            </w:r>
            <w:r>
              <w:rPr>
                <w:rFonts w:hint="eastAsia"/>
                <w:color w:val="000000" w:themeColor="text1"/>
                <w:szCs w:val="21"/>
                <w:lang w:val="en-US" w:eastAsia="zh-CN"/>
              </w:rPr>
              <w:t>总结</w:t>
            </w:r>
            <w:r>
              <w:rPr>
                <w:rFonts w:hint="eastAsia"/>
                <w:color w:val="000000" w:themeColor="text1"/>
                <w:szCs w:val="21"/>
              </w:rPr>
              <w:t>为</w:t>
            </w:r>
            <w:r>
              <w:rPr>
                <w:rFonts w:hint="eastAsia"/>
                <w:color w:val="000000" w:themeColor="text1"/>
                <w:szCs w:val="21"/>
                <w:lang w:val="en-US" w:eastAsia="zh-CN"/>
              </w:rPr>
              <w:t>4个，1、废气，2、噪声，3、</w:t>
            </w:r>
            <w:r>
              <w:rPr>
                <w:rFonts w:hint="eastAsia"/>
                <w:color w:val="000000" w:themeColor="text1"/>
                <w:szCs w:val="21"/>
              </w:rPr>
              <w:t>固废的排放</w:t>
            </w:r>
            <w:r>
              <w:rPr>
                <w:rFonts w:hint="eastAsia"/>
                <w:color w:val="000000" w:themeColor="text1"/>
                <w:szCs w:val="21"/>
                <w:lang w:eastAsia="zh-CN"/>
              </w:rPr>
              <w:t>，</w:t>
            </w:r>
            <w:r>
              <w:rPr>
                <w:rFonts w:hint="eastAsia"/>
                <w:color w:val="000000" w:themeColor="text1"/>
                <w:szCs w:val="21"/>
                <w:lang w:val="en-US" w:eastAsia="zh-CN"/>
              </w:rPr>
              <w:t>4、</w:t>
            </w:r>
            <w:r>
              <w:rPr>
                <w:rFonts w:hint="eastAsia"/>
                <w:color w:val="000000" w:themeColor="text1"/>
                <w:szCs w:val="21"/>
              </w:rPr>
              <w:t>火灾发生等。提供</w:t>
            </w:r>
            <w:r>
              <w:rPr>
                <w:rFonts w:hint="eastAsia"/>
                <w:color w:val="000000" w:themeColor="text1"/>
                <w:szCs w:val="21"/>
                <w:lang w:eastAsia="zh-CN"/>
              </w:rPr>
              <w:t>“</w:t>
            </w:r>
            <w:r>
              <w:rPr>
                <w:rFonts w:hint="eastAsia"/>
                <w:color w:val="000000" w:themeColor="text1"/>
                <w:szCs w:val="21"/>
              </w:rPr>
              <w:t>环境因素识别与评价清单清单</w:t>
            </w:r>
            <w:r>
              <w:rPr>
                <w:rFonts w:hint="eastAsia"/>
                <w:color w:val="000000" w:themeColor="text1"/>
                <w:szCs w:val="21"/>
                <w:lang w:eastAsia="zh-CN"/>
              </w:rPr>
              <w:t>”</w:t>
            </w:r>
            <w:r>
              <w:rPr>
                <w:rFonts w:hint="eastAsia"/>
                <w:color w:val="000000" w:themeColor="text1"/>
                <w:szCs w:val="21"/>
              </w:rPr>
              <w:t>、</w:t>
            </w:r>
            <w:r>
              <w:rPr>
                <w:rFonts w:hint="eastAsia"/>
                <w:color w:val="000000" w:themeColor="text1"/>
                <w:szCs w:val="21"/>
                <w:lang w:eastAsia="zh-CN"/>
              </w:rPr>
              <w:t>“</w:t>
            </w:r>
            <w:r>
              <w:rPr>
                <w:rFonts w:hint="eastAsia"/>
                <w:color w:val="000000" w:themeColor="text1"/>
                <w:szCs w:val="21"/>
              </w:rPr>
              <w:t>重要环境因素清单</w:t>
            </w:r>
            <w:r>
              <w:rPr>
                <w:rFonts w:hint="eastAsia"/>
                <w:color w:val="000000" w:themeColor="text1"/>
                <w:szCs w:val="21"/>
                <w:lang w:eastAsia="zh-CN"/>
              </w:rPr>
              <w:t>”</w:t>
            </w:r>
            <w:r>
              <w:rPr>
                <w:rFonts w:hint="eastAsia"/>
                <w:color w:val="000000" w:themeColor="text1"/>
                <w:szCs w:val="21"/>
              </w:rPr>
              <w:t>。</w:t>
            </w:r>
          </w:p>
          <w:p>
            <w:pPr>
              <w:ind w:firstLine="420" w:firstLineChars="200"/>
              <w:rPr>
                <w:rFonts w:hint="eastAsia" w:ascii="Times New Roman" w:hAnsi="Times New Roman" w:eastAsia="宋体" w:cs="Times New Roman"/>
                <w:color w:val="000000" w:themeColor="text1"/>
                <w:kern w:val="2"/>
                <w:sz w:val="21"/>
                <w:szCs w:val="21"/>
                <w:lang w:val="en-US" w:eastAsia="zh-CN" w:bidi="ar-SA"/>
              </w:rPr>
            </w:pPr>
            <w:r>
              <w:rPr>
                <w:rFonts w:hint="eastAsia" w:ascii="宋体" w:hAnsi="宋体" w:cs="宋体"/>
                <w:color w:val="auto"/>
                <w:szCs w:val="21"/>
              </w:rPr>
              <w:t>风险机遇识别基本充分，应对风险和机遇的措施基本适宜。</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质量/环境/目标及其实现的策划</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6.2</w:t>
            </w:r>
          </w:p>
        </w:tc>
        <w:tc>
          <w:tcPr>
            <w:tcW w:w="10004" w:type="dxa"/>
            <w:vAlign w:val="top"/>
          </w:tcPr>
          <w:p>
            <w:pPr>
              <w:spacing w:line="32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公司对管理体系所需的</w:t>
            </w:r>
            <w:r>
              <w:rPr>
                <w:rFonts w:hint="eastAsia" w:cs="宋体" w:asciiTheme="minorEastAsia" w:hAnsiTheme="minorEastAsia" w:eastAsiaTheme="minorEastAsia"/>
                <w:color w:val="auto"/>
                <w:kern w:val="0"/>
                <w:szCs w:val="21"/>
                <w:lang w:val="en-US" w:eastAsia="zh-CN"/>
              </w:rPr>
              <w:t>公司级、</w:t>
            </w:r>
            <w:r>
              <w:rPr>
                <w:rFonts w:hint="eastAsia" w:cs="宋体" w:asciiTheme="minorEastAsia" w:hAnsiTheme="minorEastAsia" w:eastAsiaTheme="minorEastAsia"/>
                <w:color w:val="auto"/>
                <w:kern w:val="0"/>
                <w:szCs w:val="21"/>
              </w:rPr>
              <w:t>相关职能、层次和过程设定管理目标。</w:t>
            </w:r>
          </w:p>
          <w:p>
            <w:pPr>
              <w:ind w:firstLine="420" w:firstLineChars="200"/>
              <w:rPr>
                <w:rFonts w:hint="eastAsia" w:ascii="宋体" w:hAnsi="宋体" w:cs="宋体"/>
                <w:color w:val="000000" w:themeColor="text1"/>
                <w:szCs w:val="24"/>
              </w:rPr>
            </w:pPr>
            <w:bookmarkStart w:id="1" w:name="_GoBack"/>
            <w:r>
              <w:rPr>
                <w:rFonts w:hint="eastAsia" w:ascii="宋体" w:hAnsi="宋体" w:cs="宋体"/>
                <w:color w:val="000000" w:themeColor="text1"/>
                <w:szCs w:val="24"/>
                <w:lang w:val="en-US" w:eastAsia="zh-CN"/>
              </w:rPr>
              <w:t>公司</w:t>
            </w:r>
            <w:r>
              <w:rPr>
                <w:rFonts w:hint="eastAsia" w:ascii="宋体" w:hAnsi="宋体" w:cs="宋体"/>
                <w:color w:val="000000" w:themeColor="text1"/>
                <w:szCs w:val="24"/>
              </w:rPr>
              <w:t>质量与环境综合管理目标</w:t>
            </w:r>
            <w:r>
              <w:rPr>
                <w:rFonts w:hint="eastAsia" w:ascii="宋体" w:hAnsi="宋体" w:cs="宋体"/>
                <w:color w:val="000000" w:themeColor="text1"/>
                <w:szCs w:val="24"/>
                <w:lang w:eastAsia="zh-CN"/>
              </w:rPr>
              <w:t>：</w:t>
            </w:r>
            <w:r>
              <w:rPr>
                <w:rFonts w:hint="eastAsia" w:ascii="宋体" w:hAnsi="宋体" w:cs="宋体"/>
                <w:color w:val="000000" w:themeColor="text1"/>
                <w:szCs w:val="24"/>
              </w:rPr>
              <w:t>公司质量目标1) 按期交付率 98%；2) 用户满意度 95%；3) 一次交验合格率≥97%；4) 员工培训率覆盖率≥92%</w:t>
            </w:r>
          </w:p>
          <w:p>
            <w:pPr>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公司环境目标</w:t>
            </w:r>
            <w:r>
              <w:rPr>
                <w:rFonts w:hint="eastAsia" w:ascii="宋体" w:hAnsi="宋体" w:cs="宋体"/>
                <w:color w:val="000000" w:themeColor="text1"/>
                <w:szCs w:val="24"/>
                <w:lang w:eastAsia="zh-CN"/>
              </w:rPr>
              <w:t>：</w:t>
            </w:r>
            <w:r>
              <w:rPr>
                <w:rFonts w:hint="eastAsia" w:ascii="宋体" w:hAnsi="宋体" w:cs="宋体"/>
                <w:color w:val="000000" w:themeColor="text1"/>
                <w:szCs w:val="24"/>
              </w:rPr>
              <w:t>1) 固废分类存放有效处置率达 100%。</w:t>
            </w:r>
          </w:p>
          <w:bookmarkEnd w:id="1"/>
          <w:p>
            <w:pPr>
              <w:spacing w:line="320" w:lineRule="exact"/>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公司制订了</w:t>
            </w:r>
            <w:r>
              <w:rPr>
                <w:rFonts w:hint="eastAsia" w:ascii="宋体" w:hAnsi="宋体" w:cs="宋体"/>
                <w:color w:val="000000" w:themeColor="text1"/>
                <w:szCs w:val="24"/>
                <w:lang w:eastAsia="zh-CN"/>
              </w:rPr>
              <w:t>QE</w:t>
            </w:r>
            <w:r>
              <w:rPr>
                <w:rFonts w:hint="eastAsia" w:ascii="宋体" w:hAnsi="宋体" w:cs="宋体"/>
                <w:color w:val="000000" w:themeColor="text1"/>
                <w:szCs w:val="24"/>
              </w:rPr>
              <w:t>管理目标及管理方案并将其分解各部门，制定目标管理方案考核办法，</w:t>
            </w:r>
            <w:r>
              <w:rPr>
                <w:rFonts w:hint="eastAsia" w:ascii="宋体" w:hAnsi="宋体" w:cs="宋体"/>
                <w:color w:val="000000" w:themeColor="text1"/>
                <w:szCs w:val="24"/>
                <w:lang w:val="en-US" w:eastAsia="zh-CN"/>
              </w:rPr>
              <w:t>由行政部</w:t>
            </w:r>
            <w:r>
              <w:rPr>
                <w:rFonts w:hint="eastAsia" w:ascii="宋体" w:hAnsi="宋体" w:cs="宋体"/>
                <w:color w:val="000000" w:themeColor="text1"/>
                <w:szCs w:val="24"/>
              </w:rPr>
              <w:t>负责考核，经总经理批准后实施，</w:t>
            </w:r>
            <w:r>
              <w:rPr>
                <w:rFonts w:hint="eastAsia" w:ascii="宋体" w:hAnsi="宋体" w:cs="宋体"/>
                <w:color w:val="000000" w:themeColor="text1"/>
                <w:szCs w:val="24"/>
                <w:lang w:val="en-US" w:eastAsia="zh-CN"/>
              </w:rPr>
              <w:t>提供公司</w:t>
            </w:r>
            <w:r>
              <w:rPr>
                <w:rFonts w:hint="eastAsia" w:cs="楷体" w:asciiTheme="minorEastAsia" w:hAnsiTheme="minorEastAsia" w:eastAsiaTheme="minorEastAsia"/>
                <w:b/>
                <w:bCs/>
                <w:color w:val="000000" w:themeColor="text1"/>
                <w:szCs w:val="21"/>
              </w:rPr>
              <w:t>质量</w:t>
            </w:r>
            <w:r>
              <w:rPr>
                <w:rFonts w:hint="eastAsia" w:cs="楷体" w:asciiTheme="minorEastAsia" w:hAnsiTheme="minorEastAsia" w:eastAsiaTheme="minorEastAsia"/>
                <w:b/>
                <w:bCs/>
                <w:color w:val="000000" w:themeColor="text1"/>
                <w:szCs w:val="21"/>
                <w:lang w:val="en-US" w:eastAsia="zh-CN"/>
              </w:rPr>
              <w:t>环境</w:t>
            </w:r>
            <w:r>
              <w:rPr>
                <w:rFonts w:hint="eastAsia" w:cs="楷体" w:asciiTheme="minorEastAsia" w:hAnsiTheme="minorEastAsia" w:eastAsiaTheme="minorEastAsia"/>
                <w:b/>
                <w:bCs/>
                <w:color w:val="000000" w:themeColor="text1"/>
                <w:szCs w:val="21"/>
              </w:rPr>
              <w:t>目标</w:t>
            </w:r>
            <w:r>
              <w:rPr>
                <w:rFonts w:hint="eastAsia" w:cs="楷体" w:asciiTheme="minorEastAsia" w:hAnsiTheme="minorEastAsia" w:eastAsiaTheme="minorEastAsia"/>
                <w:b/>
                <w:bCs/>
                <w:color w:val="000000" w:themeColor="text1"/>
                <w:szCs w:val="21"/>
                <w:lang w:val="en-US" w:eastAsia="zh-CN"/>
              </w:rPr>
              <w:t>分解书 ，2020年11月25日，有编审批。提供“质量、环境安全目标指标考评记录”</w:t>
            </w:r>
            <w:r>
              <w:rPr>
                <w:rFonts w:hint="eastAsia" w:cs="楷体" w:asciiTheme="minorEastAsia" w:hAnsiTheme="minorEastAsia" w:eastAsiaTheme="minorEastAsia"/>
                <w:b/>
                <w:bCs/>
                <w:color w:val="000000" w:themeColor="text1"/>
                <w:szCs w:val="21"/>
              </w:rPr>
              <w:t>（2020年</w:t>
            </w:r>
            <w:r>
              <w:rPr>
                <w:rFonts w:hint="eastAsia" w:cs="楷体" w:asciiTheme="minorEastAsia" w:hAnsiTheme="minorEastAsia" w:eastAsiaTheme="minorEastAsia"/>
                <w:b/>
                <w:bCs/>
                <w:color w:val="000000" w:themeColor="text1"/>
                <w:szCs w:val="21"/>
                <w:lang w:val="en-US" w:eastAsia="zh-CN"/>
              </w:rPr>
              <w:t>12</w:t>
            </w:r>
            <w:r>
              <w:rPr>
                <w:rFonts w:hint="eastAsia" w:cs="楷体" w:asciiTheme="minorEastAsia" w:hAnsiTheme="minorEastAsia" w:eastAsiaTheme="minorEastAsia"/>
                <w:b/>
                <w:bCs/>
                <w:color w:val="000000" w:themeColor="text1"/>
                <w:szCs w:val="21"/>
              </w:rPr>
              <w:t>月</w:t>
            </w:r>
            <w:r>
              <w:rPr>
                <w:rFonts w:hint="eastAsia" w:cs="楷体" w:asciiTheme="minorEastAsia" w:hAnsiTheme="minorEastAsia" w:eastAsiaTheme="minorEastAsia"/>
                <w:b/>
                <w:bCs/>
                <w:color w:val="000000" w:themeColor="text1"/>
                <w:szCs w:val="21"/>
                <w:lang w:val="en-US" w:eastAsia="zh-CN"/>
              </w:rPr>
              <w:t>30日</w:t>
            </w:r>
            <w:r>
              <w:rPr>
                <w:rFonts w:hint="eastAsia" w:cs="楷体" w:asciiTheme="minorEastAsia" w:hAnsiTheme="minorEastAsia" w:eastAsiaTheme="minorEastAsia"/>
                <w:b/>
                <w:bCs/>
                <w:color w:val="000000" w:themeColor="text1"/>
                <w:szCs w:val="21"/>
              </w:rPr>
              <w:t xml:space="preserve">） </w:t>
            </w:r>
            <w:r>
              <w:rPr>
                <w:rFonts w:hint="eastAsia" w:cs="楷体" w:asciiTheme="minorEastAsia" w:hAnsiTheme="minorEastAsia" w:eastAsiaTheme="minorEastAsia"/>
                <w:color w:val="000000" w:themeColor="text1"/>
                <w:szCs w:val="21"/>
              </w:rPr>
              <w:t>JL-0</w:t>
            </w:r>
            <w:r>
              <w:rPr>
                <w:rFonts w:hint="eastAsia" w:cs="楷体" w:asciiTheme="minorEastAsia" w:hAnsiTheme="minorEastAsia" w:eastAsiaTheme="minorEastAsia"/>
                <w:color w:val="000000" w:themeColor="text1"/>
                <w:szCs w:val="21"/>
                <w:lang w:val="en-US" w:eastAsia="zh-CN"/>
              </w:rPr>
              <w:t>97</w:t>
            </w:r>
            <w:r>
              <w:rPr>
                <w:rFonts w:hint="eastAsia" w:cs="楷体" w:asciiTheme="minorEastAsia" w:hAnsiTheme="minorEastAsia" w:eastAsiaTheme="minorEastAsia"/>
                <w:color w:val="000000" w:themeColor="text1"/>
                <w:szCs w:val="21"/>
                <w:lang w:eastAsia="zh-CN"/>
              </w:rPr>
              <w:t>。</w:t>
            </w:r>
            <w:r>
              <w:rPr>
                <w:rFonts w:hint="eastAsia" w:cs="楷体" w:asciiTheme="minorEastAsia" w:hAnsiTheme="minorEastAsia" w:eastAsiaTheme="minorEastAsia"/>
                <w:color w:val="000000" w:themeColor="text1"/>
                <w:szCs w:val="21"/>
                <w:lang w:val="en-US" w:eastAsia="zh-CN"/>
              </w:rPr>
              <w:t>提供《</w:t>
            </w:r>
            <w:r>
              <w:rPr>
                <w:rFonts w:hint="eastAsia"/>
                <w:color w:val="000000" w:themeColor="text1"/>
                <w:szCs w:val="21"/>
              </w:rPr>
              <w:t>环境目标</w:t>
            </w:r>
            <w:r>
              <w:rPr>
                <w:rFonts w:hint="eastAsia"/>
                <w:color w:val="000000" w:themeColor="text1"/>
                <w:szCs w:val="21"/>
                <w:lang w:val="en-US" w:eastAsia="zh-CN"/>
              </w:rPr>
              <w:t xml:space="preserve">措施策划管理方案汇总》 </w:t>
            </w:r>
            <w:r>
              <w:rPr>
                <w:rFonts w:hint="eastAsia" w:ascii="宋体" w:hAnsi="宋体" w:cs="宋体"/>
                <w:color w:val="000000" w:themeColor="text1"/>
                <w:szCs w:val="24"/>
              </w:rPr>
              <w:t>日期 2020年</w:t>
            </w:r>
            <w:r>
              <w:rPr>
                <w:rFonts w:hint="eastAsia" w:ascii="宋体" w:hAnsi="宋体" w:cs="宋体"/>
                <w:color w:val="000000" w:themeColor="text1"/>
                <w:szCs w:val="24"/>
                <w:lang w:val="en-US" w:eastAsia="zh-CN"/>
              </w:rPr>
              <w:t>11</w:t>
            </w:r>
            <w:r>
              <w:rPr>
                <w:rFonts w:hint="eastAsia" w:ascii="宋体" w:hAnsi="宋体" w:cs="宋体"/>
                <w:color w:val="000000" w:themeColor="text1"/>
                <w:szCs w:val="24"/>
              </w:rPr>
              <w:t>月</w:t>
            </w:r>
            <w:r>
              <w:rPr>
                <w:rFonts w:hint="eastAsia" w:ascii="宋体" w:hAnsi="宋体" w:cs="宋体"/>
                <w:color w:val="000000" w:themeColor="text1"/>
                <w:szCs w:val="24"/>
                <w:lang w:val="en-US" w:eastAsia="zh-CN"/>
              </w:rPr>
              <w:t>25</w:t>
            </w:r>
            <w:r>
              <w:rPr>
                <w:rFonts w:hint="eastAsia" w:ascii="宋体" w:hAnsi="宋体" w:cs="宋体"/>
                <w:color w:val="000000" w:themeColor="text1"/>
                <w:szCs w:val="24"/>
              </w:rPr>
              <w:t>日</w:t>
            </w:r>
            <w:r>
              <w:rPr>
                <w:rFonts w:hint="eastAsia" w:ascii="宋体" w:hAnsi="宋体" w:cs="宋体"/>
                <w:color w:val="000000" w:themeColor="text1"/>
                <w:szCs w:val="24"/>
                <w:lang w:eastAsia="zh-CN"/>
              </w:rPr>
              <w:t>，</w:t>
            </w:r>
            <w:r>
              <w:rPr>
                <w:rFonts w:hint="eastAsia" w:ascii="宋体" w:hAnsi="宋体" w:cs="宋体"/>
                <w:color w:val="000000" w:themeColor="text1"/>
                <w:szCs w:val="24"/>
                <w:lang w:val="en-US" w:eastAsia="zh-CN"/>
              </w:rPr>
              <w:t>有编审批</w:t>
            </w:r>
            <w:r>
              <w:rPr>
                <w:rFonts w:hint="eastAsia" w:ascii="宋体" w:hAnsi="宋体" w:cs="宋体"/>
                <w:color w:val="000000" w:themeColor="text1"/>
                <w:szCs w:val="24"/>
              </w:rPr>
              <w:t>。</w:t>
            </w:r>
          </w:p>
          <w:p>
            <w:pPr>
              <w:spacing w:line="320" w:lineRule="exact"/>
              <w:ind w:firstLine="420" w:firstLineChars="200"/>
              <w:rPr>
                <w:rFonts w:ascii="Times New Roman" w:hAnsi="Times New Roman" w:eastAsia="宋体" w:cs="Times New Roman"/>
                <w:kern w:val="2"/>
                <w:sz w:val="21"/>
                <w:szCs w:val="21"/>
                <w:lang w:val="en-US" w:eastAsia="zh-CN" w:bidi="ar-SA"/>
              </w:rPr>
            </w:pPr>
            <w:r>
              <w:rPr>
                <w:rFonts w:hint="eastAsia" w:ascii="宋体" w:hAnsi="宋体" w:cs="宋体"/>
                <w:color w:val="000000" w:themeColor="text1"/>
                <w:szCs w:val="24"/>
                <w:lang w:val="en-US" w:eastAsia="zh-CN"/>
              </w:rPr>
              <w:t>公司的质量、环境管理目标制定与分解的比较合理可行。</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变更的策划</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Q6.3</w:t>
            </w:r>
          </w:p>
        </w:tc>
        <w:tc>
          <w:tcPr>
            <w:tcW w:w="10004" w:type="dxa"/>
            <w:vAlign w:val="top"/>
          </w:tcPr>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总经理介绍：公司确定需要对管理体系进行变更时，应经策划并系统的实施。公司应考虑：</w:t>
            </w:r>
          </w:p>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a) 变更目的及其潜在后果；b) 管理体系的完整性；c) 资源的可获得性；d) 责任和权限的分配与再分配。</w:t>
            </w:r>
          </w:p>
          <w:p>
            <w:pPr>
              <w:rPr>
                <w:rFonts w:ascii="Times New Roman" w:hAnsi="Times New Roman" w:eastAsia="宋体" w:cs="Times New Roman"/>
                <w:kern w:val="2"/>
                <w:sz w:val="21"/>
                <w:szCs w:val="21"/>
                <w:lang w:val="en-US" w:eastAsia="zh-CN" w:bidi="ar-SA"/>
              </w:rPr>
            </w:pPr>
            <w:r>
              <w:rPr>
                <w:rFonts w:hint="eastAsia" w:cs="宋体" w:asciiTheme="minorEastAsia" w:hAnsiTheme="minorEastAsia" w:eastAsiaTheme="minorEastAsia"/>
                <w:szCs w:val="21"/>
              </w:rPr>
              <w:t>总经理介绍：公司目前对管理体系暂无变更的需求。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rPr>
              <w:t>资源总则</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w:t>
            </w:r>
            <w:r>
              <w:rPr>
                <w:rFonts w:hint="eastAsia" w:ascii="宋体" w:hAnsi="宋体" w:cs="Arial"/>
                <w:spacing w:val="-6"/>
                <w:sz w:val="21"/>
                <w:szCs w:val="21"/>
              </w:rPr>
              <w:t>7.1.1E</w:t>
            </w:r>
            <w:r>
              <w:rPr>
                <w:rFonts w:hint="eastAsia" w:ascii="宋体" w:hAnsi="宋体" w:cs="Arial"/>
                <w:spacing w:val="-6"/>
                <w:sz w:val="21"/>
                <w:szCs w:val="21"/>
                <w:lang w:val="en-US" w:eastAsia="zh-CN"/>
              </w:rPr>
              <w:t>:</w:t>
            </w:r>
            <w:r>
              <w:rPr>
                <w:rFonts w:hint="eastAsia" w:ascii="宋体" w:hAnsi="宋体" w:cs="Arial"/>
                <w:spacing w:val="-6"/>
                <w:sz w:val="21"/>
                <w:szCs w:val="21"/>
              </w:rPr>
              <w:t>7.1</w:t>
            </w:r>
          </w:p>
        </w:tc>
        <w:tc>
          <w:tcPr>
            <w:tcW w:w="10004" w:type="dxa"/>
            <w:vAlign w:val="top"/>
          </w:tcPr>
          <w:p>
            <w:pPr>
              <w:ind w:firstLine="420" w:firstLineChars="200"/>
              <w:rPr>
                <w:rFonts w:ascii="Times New Roman" w:hAnsi="Times New Roman" w:eastAsia="宋体" w:cs="Times New Roman"/>
                <w:kern w:val="2"/>
                <w:sz w:val="21"/>
                <w:szCs w:val="21"/>
                <w:lang w:val="en-US" w:eastAsia="zh-CN" w:bidi="ar-SA"/>
              </w:rPr>
            </w:pPr>
            <w:r>
              <w:rPr>
                <w:rFonts w:hint="eastAsia" w:cs="宋体" w:asciiTheme="minorEastAsia" w:hAnsiTheme="minorEastAsia" w:eastAsiaTheme="minorEastAsia"/>
                <w:szCs w:val="21"/>
                <w:lang w:val="en-US" w:eastAsia="zh-CN"/>
              </w:rPr>
              <w:t>询问：</w:t>
            </w:r>
            <w:r>
              <w:rPr>
                <w:rFonts w:hint="eastAsia" w:cs="宋体" w:asciiTheme="minorEastAsia" w:hAnsiTheme="minorEastAsia" w:eastAsiaTheme="minorEastAsia"/>
                <w:szCs w:val="21"/>
              </w:rPr>
              <w:t>公司配备了必要的人力资源，</w:t>
            </w:r>
            <w:r>
              <w:rPr>
                <w:rFonts w:hint="eastAsia" w:cs="宋体" w:asciiTheme="minorEastAsia" w:hAnsiTheme="minorEastAsia" w:eastAsiaTheme="minorEastAsia"/>
                <w:szCs w:val="21"/>
                <w:lang w:val="en-US" w:eastAsia="zh-CN"/>
              </w:rPr>
              <w:t>公司在册的员工有66人，</w:t>
            </w:r>
            <w:r>
              <w:rPr>
                <w:rFonts w:hint="eastAsia" w:cs="宋体" w:asciiTheme="minorEastAsia" w:hAnsiTheme="minorEastAsia" w:eastAsiaTheme="minorEastAsia"/>
                <w:szCs w:val="21"/>
              </w:rPr>
              <w:t>基础设施(</w:t>
            </w:r>
            <w:r>
              <w:rPr>
                <w:rFonts w:hint="eastAsia" w:cs="宋体" w:asciiTheme="minorEastAsia" w:hAnsiTheme="minorEastAsia" w:eastAsiaTheme="minorEastAsia"/>
                <w:szCs w:val="21"/>
                <w:lang w:val="en-US" w:eastAsia="zh-CN"/>
              </w:rPr>
              <w:t>生产设备设施、</w:t>
            </w:r>
            <w:r>
              <w:rPr>
                <w:rFonts w:hint="eastAsia" w:asciiTheme="minorEastAsia" w:hAnsiTheme="minorEastAsia" w:eastAsiaTheme="minorEastAsia"/>
                <w:szCs w:val="21"/>
              </w:rPr>
              <w:t>电子产品、银行设备、安防产品、办公家具、日用百货、体育用品</w:t>
            </w:r>
            <w:r>
              <w:rPr>
                <w:rFonts w:hint="eastAsia" w:cs="宋体" w:asciiTheme="minorEastAsia" w:hAnsiTheme="minorEastAsia" w:eastAsiaTheme="minorEastAsia"/>
                <w:szCs w:val="21"/>
              </w:rPr>
              <w:t>的</w:t>
            </w:r>
            <w:r>
              <w:rPr>
                <w:rFonts w:hint="eastAsia" w:cs="宋体" w:asciiTheme="minorEastAsia" w:hAnsiTheme="minorEastAsia" w:eastAsiaTheme="minorEastAsia"/>
                <w:szCs w:val="21"/>
                <w:lang w:val="en-US" w:eastAsia="zh-CN"/>
              </w:rPr>
              <w:t>生产</w:t>
            </w:r>
            <w:r>
              <w:rPr>
                <w:rFonts w:hint="eastAsia" w:cs="宋体" w:asciiTheme="minorEastAsia" w:hAnsiTheme="minorEastAsia" w:eastAsiaTheme="minorEastAsia"/>
                <w:szCs w:val="21"/>
              </w:rPr>
              <w:t>相关的</w:t>
            </w:r>
            <w:r>
              <w:rPr>
                <w:rFonts w:hint="eastAsia" w:cs="宋体" w:asciiTheme="minorEastAsia" w:hAnsiTheme="minorEastAsia" w:eastAsiaTheme="minorEastAsia"/>
                <w:szCs w:val="21"/>
                <w:lang w:val="en-US" w:eastAsia="zh-CN"/>
              </w:rPr>
              <w:t>基础设施}、</w:t>
            </w:r>
            <w:r>
              <w:rPr>
                <w:rFonts w:hint="eastAsia" w:cs="宋体" w:asciiTheme="minorEastAsia" w:hAnsiTheme="minorEastAsia" w:eastAsiaTheme="minorEastAsia"/>
                <w:szCs w:val="21"/>
              </w:rPr>
              <w:t>办公/运输设备、规范类文件/标准、资金等必要的资源，能够持续满足顾客需求和管理体系改进的需要。</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沟通/信息交流</w:t>
            </w:r>
          </w:p>
        </w:tc>
        <w:tc>
          <w:tcPr>
            <w:tcW w:w="9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7.4</w:t>
            </w:r>
          </w:p>
        </w:tc>
        <w:tc>
          <w:tcPr>
            <w:tcW w:w="10004" w:type="dxa"/>
            <w:vAlign w:val="top"/>
          </w:tcPr>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公司的内外部信息沟通与交流采取方式多种，有：文件、会议、网络、检查、内部审核、管理评审、走访、上门服务、谈话、电话、手机联系等。</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提供《HXKJ/CX-05-A/0信息交流和内部沟通控制程序 》《HXKJ/CX-33-A/0销售服务过程控制程序》。</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提供有记录“相关方文件发放记录”、“相关方要求告知书”、“重点施加影响相关方名录”等。</w:t>
            </w:r>
          </w:p>
          <w:p>
            <w:pPr>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查阅“重点施加影响相关方名录”JL-027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3769"/>
              <w:gridCol w:w="1968"/>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eastAsia"/>
                      <w:sz w:val="21"/>
                      <w:szCs w:val="21"/>
                    </w:rPr>
                  </w:pPr>
                  <w:r>
                    <w:rPr>
                      <w:rFonts w:hint="eastAsia"/>
                      <w:sz w:val="21"/>
                      <w:szCs w:val="21"/>
                    </w:rPr>
                    <w:t>序号</w:t>
                  </w:r>
                </w:p>
              </w:tc>
              <w:tc>
                <w:tcPr>
                  <w:tcW w:w="3769" w:type="dxa"/>
                  <w:noWrap w:val="0"/>
                  <w:vAlign w:val="center"/>
                </w:tcPr>
                <w:p>
                  <w:pPr>
                    <w:jc w:val="center"/>
                    <w:rPr>
                      <w:rFonts w:hint="eastAsia"/>
                      <w:sz w:val="21"/>
                      <w:szCs w:val="21"/>
                    </w:rPr>
                  </w:pPr>
                  <w:r>
                    <w:rPr>
                      <w:rFonts w:hint="eastAsia"/>
                      <w:sz w:val="21"/>
                      <w:szCs w:val="21"/>
                    </w:rPr>
                    <w:t>相关方名称</w:t>
                  </w:r>
                </w:p>
              </w:tc>
              <w:tc>
                <w:tcPr>
                  <w:tcW w:w="1968" w:type="dxa"/>
                  <w:noWrap w:val="0"/>
                  <w:vAlign w:val="center"/>
                </w:tcPr>
                <w:p>
                  <w:pPr>
                    <w:jc w:val="center"/>
                    <w:rPr>
                      <w:rFonts w:hint="eastAsia"/>
                      <w:sz w:val="21"/>
                      <w:szCs w:val="21"/>
                    </w:rPr>
                  </w:pPr>
                  <w:r>
                    <w:rPr>
                      <w:rFonts w:hint="eastAsia"/>
                      <w:sz w:val="21"/>
                      <w:szCs w:val="21"/>
                    </w:rPr>
                    <w:t>涉及重要环境因素</w:t>
                  </w:r>
                </w:p>
              </w:tc>
              <w:tc>
                <w:tcPr>
                  <w:tcW w:w="2140" w:type="dxa"/>
                  <w:noWrap w:val="0"/>
                  <w:vAlign w:val="center"/>
                </w:tcPr>
                <w:p>
                  <w:pPr>
                    <w:jc w:val="center"/>
                    <w:rPr>
                      <w:rFonts w:hint="eastAsia"/>
                      <w:sz w:val="21"/>
                      <w:szCs w:val="21"/>
                    </w:rPr>
                  </w:pPr>
                  <w:r>
                    <w:rPr>
                      <w:rFonts w:hint="eastAsia"/>
                      <w:sz w:val="21"/>
                      <w:szCs w:val="21"/>
                    </w:rPr>
                    <w:t>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1</w:t>
                  </w:r>
                </w:p>
              </w:tc>
              <w:tc>
                <w:tcPr>
                  <w:tcW w:w="3769" w:type="dxa"/>
                  <w:noWrap w:val="0"/>
                  <w:vAlign w:val="center"/>
                </w:tcPr>
                <w:p>
                  <w:pPr>
                    <w:jc w:val="center"/>
                    <w:rPr>
                      <w:rFonts w:hint="eastAsia" w:ascii="宋体" w:hAnsi="宋体" w:eastAsia="宋体" w:cs="宋体"/>
                      <w:b w:val="0"/>
                      <w:bCs w:val="0"/>
                      <w:color w:val="000000"/>
                      <w:w w:val="90"/>
                      <w:sz w:val="21"/>
                      <w:szCs w:val="21"/>
                      <w:lang w:val="en-US" w:eastAsia="zh-CN" w:bidi="ar-SA"/>
                    </w:rPr>
                  </w:pPr>
                  <w:r>
                    <w:rPr>
                      <w:rFonts w:hint="eastAsia" w:ascii="宋体" w:hAnsi="宋体" w:cs="Tahoma"/>
                      <w:b w:val="0"/>
                      <w:bCs w:val="0"/>
                      <w:color w:val="000000"/>
                      <w:sz w:val="21"/>
                      <w:szCs w:val="21"/>
                    </w:rPr>
                    <w:t>广东省江门国诠半导体科技有限公司</w:t>
                  </w:r>
                </w:p>
              </w:tc>
              <w:tc>
                <w:tcPr>
                  <w:tcW w:w="1968" w:type="dxa"/>
                  <w:noWrap w:val="0"/>
                  <w:vAlign w:val="center"/>
                </w:tcPr>
                <w:p>
                  <w:pPr>
                    <w:spacing w:line="280" w:lineRule="exact"/>
                    <w:jc w:val="center"/>
                    <w:rPr>
                      <w:rFonts w:hint="eastAsia" w:eastAsia="宋体"/>
                      <w:sz w:val="21"/>
                      <w:szCs w:val="21"/>
                      <w:lang w:val="en-US" w:eastAsia="zh-CN"/>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rPr>
                    <w:t>张锡林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2</w:t>
                  </w:r>
                </w:p>
              </w:tc>
              <w:tc>
                <w:tcPr>
                  <w:tcW w:w="3769" w:type="dxa"/>
                  <w:noWrap w:val="0"/>
                  <w:vAlign w:val="center"/>
                </w:tcPr>
                <w:p>
                  <w:pPr>
                    <w:jc w:val="center"/>
                    <w:rPr>
                      <w:rFonts w:hint="eastAsia" w:ascii="宋体" w:hAnsi="宋体" w:eastAsia="宋体" w:cs="宋体"/>
                      <w:b w:val="0"/>
                      <w:bCs w:val="0"/>
                      <w:color w:val="000000"/>
                      <w:w w:val="90"/>
                      <w:sz w:val="21"/>
                      <w:szCs w:val="21"/>
                      <w:lang w:val="en-US" w:eastAsia="zh-CN" w:bidi="ar-SA"/>
                    </w:rPr>
                  </w:pPr>
                  <w:r>
                    <w:rPr>
                      <w:rFonts w:hint="eastAsia" w:ascii="宋体" w:hAnsi="宋体" w:cs="Tahoma"/>
                      <w:b w:val="0"/>
                      <w:bCs w:val="0"/>
                      <w:color w:val="000000"/>
                      <w:sz w:val="21"/>
                      <w:szCs w:val="21"/>
                    </w:rPr>
                    <w:t>保定市普天奥电子设备有限公司</w:t>
                  </w:r>
                </w:p>
              </w:tc>
              <w:tc>
                <w:tcPr>
                  <w:tcW w:w="1968" w:type="dxa"/>
                  <w:noWrap w:val="0"/>
                  <w:vAlign w:val="center"/>
                </w:tcPr>
                <w:p>
                  <w:pPr>
                    <w:spacing w:line="280" w:lineRule="exact"/>
                    <w:jc w:val="center"/>
                    <w:rPr>
                      <w:rFonts w:hint="eastAsia" w:eastAsia="宋体"/>
                      <w:sz w:val="21"/>
                      <w:szCs w:val="21"/>
                      <w:lang w:val="en-US" w:eastAsia="zh-CN"/>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rPr>
                    <w:t>张亚楠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3</w:t>
                  </w:r>
                </w:p>
              </w:tc>
              <w:tc>
                <w:tcPr>
                  <w:tcW w:w="3769" w:type="dxa"/>
                  <w:noWrap w:val="0"/>
                  <w:vAlign w:val="center"/>
                </w:tcPr>
                <w:p>
                  <w:pPr>
                    <w:jc w:val="center"/>
                    <w:rPr>
                      <w:rFonts w:hint="eastAsia" w:ascii="宋体" w:hAnsi="宋体" w:eastAsia="宋体" w:cs="宋体"/>
                      <w:b w:val="0"/>
                      <w:bCs w:val="0"/>
                      <w:color w:val="000000"/>
                      <w:w w:val="90"/>
                      <w:sz w:val="21"/>
                      <w:szCs w:val="21"/>
                      <w:lang w:val="en-US" w:eastAsia="zh-CN" w:bidi="ar-SA"/>
                    </w:rPr>
                  </w:pPr>
                  <w:r>
                    <w:rPr>
                      <w:rFonts w:hint="eastAsia" w:ascii="宋体" w:hAnsi="宋体" w:cs="Tahoma"/>
                      <w:b w:val="0"/>
                      <w:bCs w:val="0"/>
                      <w:color w:val="000000"/>
                      <w:sz w:val="21"/>
                      <w:szCs w:val="21"/>
                    </w:rPr>
                    <w:t>道诺科技深圳有限公司</w:t>
                  </w:r>
                </w:p>
              </w:tc>
              <w:tc>
                <w:tcPr>
                  <w:tcW w:w="1968" w:type="dxa"/>
                  <w:noWrap w:val="0"/>
                  <w:vAlign w:val="center"/>
                </w:tcPr>
                <w:p>
                  <w:pPr>
                    <w:spacing w:line="280" w:lineRule="exact"/>
                    <w:jc w:val="center"/>
                    <w:rPr>
                      <w:rFonts w:hint="eastAsia" w:eastAsia="宋体"/>
                      <w:sz w:val="21"/>
                      <w:szCs w:val="21"/>
                      <w:lang w:val="en-US" w:eastAsia="zh-CN"/>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rPr>
                    <w:t>钱仕泽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4</w:t>
                  </w:r>
                </w:p>
              </w:tc>
              <w:tc>
                <w:tcPr>
                  <w:tcW w:w="3769" w:type="dxa"/>
                  <w:noWrap w:val="0"/>
                  <w:vAlign w:val="center"/>
                </w:tcPr>
                <w:p>
                  <w:pPr>
                    <w:jc w:val="center"/>
                    <w:rPr>
                      <w:rFonts w:hint="eastAsia" w:ascii="宋体" w:hAnsi="宋体" w:eastAsia="宋体" w:cs="宋体"/>
                      <w:b w:val="0"/>
                      <w:bCs w:val="0"/>
                      <w:color w:val="000000"/>
                      <w:w w:val="90"/>
                      <w:sz w:val="21"/>
                      <w:szCs w:val="21"/>
                      <w:lang w:val="en-US" w:eastAsia="zh-CN" w:bidi="ar-SA"/>
                    </w:rPr>
                  </w:pPr>
                  <w:r>
                    <w:rPr>
                      <w:rFonts w:hint="eastAsia" w:ascii="宋体" w:hAnsi="宋体" w:cs="Tahoma"/>
                      <w:b w:val="0"/>
                      <w:bCs w:val="0"/>
                      <w:color w:val="000000"/>
                      <w:sz w:val="21"/>
                      <w:szCs w:val="21"/>
                    </w:rPr>
                    <w:t>深圳市倍利富科技有限公司</w:t>
                  </w:r>
                </w:p>
              </w:tc>
              <w:tc>
                <w:tcPr>
                  <w:tcW w:w="1968" w:type="dxa"/>
                  <w:noWrap w:val="0"/>
                  <w:vAlign w:val="center"/>
                </w:tcPr>
                <w:p>
                  <w:pPr>
                    <w:snapToGrid w:val="0"/>
                    <w:jc w:val="center"/>
                    <w:rPr>
                      <w:rFonts w:hint="eastAsia"/>
                      <w:sz w:val="21"/>
                      <w:szCs w:val="21"/>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王景楠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5</w:t>
                  </w:r>
                </w:p>
              </w:tc>
              <w:tc>
                <w:tcPr>
                  <w:tcW w:w="3769" w:type="dxa"/>
                  <w:noWrap w:val="0"/>
                  <w:vAlign w:val="center"/>
                </w:tcPr>
                <w:p>
                  <w:pPr>
                    <w:jc w:val="center"/>
                    <w:rPr>
                      <w:rFonts w:hint="eastAsia" w:ascii="宋体" w:hAnsi="宋体" w:eastAsia="宋体" w:cs="宋体"/>
                      <w:b w:val="0"/>
                      <w:bCs w:val="0"/>
                      <w:color w:val="000000"/>
                      <w:w w:val="90"/>
                      <w:sz w:val="21"/>
                      <w:szCs w:val="21"/>
                      <w:lang w:val="en-US" w:eastAsia="zh-CN" w:bidi="ar-SA"/>
                    </w:rPr>
                  </w:pPr>
                  <w:r>
                    <w:rPr>
                      <w:rFonts w:hint="eastAsia" w:ascii="宋体" w:hAnsi="宋体" w:cs="Tahoma"/>
                      <w:b w:val="0"/>
                      <w:bCs w:val="0"/>
                      <w:color w:val="000000"/>
                      <w:sz w:val="21"/>
                      <w:szCs w:val="21"/>
                    </w:rPr>
                    <w:t>苏州旭宝泰电子科技有限公司</w:t>
                  </w:r>
                </w:p>
              </w:tc>
              <w:tc>
                <w:tcPr>
                  <w:tcW w:w="1968" w:type="dxa"/>
                  <w:noWrap w:val="0"/>
                  <w:vAlign w:val="center"/>
                </w:tcPr>
                <w:p>
                  <w:pPr>
                    <w:snapToGrid w:val="0"/>
                    <w:jc w:val="center"/>
                    <w:rPr>
                      <w:rFonts w:hint="eastAsia"/>
                      <w:sz w:val="21"/>
                      <w:szCs w:val="21"/>
                    </w:rPr>
                  </w:pPr>
                  <w:r>
                    <w:rPr>
                      <w:rFonts w:hint="eastAsia" w:eastAsia="宋体"/>
                      <w:sz w:val="21"/>
                      <w:szCs w:val="21"/>
                      <w:lang w:val="en-US" w:eastAsia="zh-CN"/>
                    </w:rPr>
                    <w:t>噪音</w:t>
                  </w:r>
                </w:p>
              </w:tc>
              <w:tc>
                <w:tcPr>
                  <w:tcW w:w="2140" w:type="dxa"/>
                  <w:noWrap w:val="0"/>
                  <w:vAlign w:val="top"/>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吴少鹏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6</w:t>
                  </w:r>
                </w:p>
              </w:tc>
              <w:tc>
                <w:tcPr>
                  <w:tcW w:w="3769" w:type="dxa"/>
                  <w:noWrap w:val="0"/>
                  <w:vAlign w:val="center"/>
                </w:tcPr>
                <w:p>
                  <w:pPr>
                    <w:jc w:val="center"/>
                    <w:rPr>
                      <w:rFonts w:hint="eastAsia" w:ascii="宋体" w:hAnsi="宋体"/>
                      <w:b w:val="0"/>
                      <w:bCs w:val="0"/>
                      <w:color w:val="000000"/>
                      <w:w w:val="90"/>
                      <w:sz w:val="21"/>
                      <w:szCs w:val="21"/>
                      <w:lang w:val="en-US" w:eastAsia="zh-CN" w:bidi="ar-SA"/>
                    </w:rPr>
                  </w:pPr>
                  <w:r>
                    <w:rPr>
                      <w:rFonts w:hint="eastAsia" w:ascii="宋体" w:hAnsi="宋体" w:cs="Tahoma"/>
                      <w:b w:val="0"/>
                      <w:bCs w:val="0"/>
                      <w:color w:val="000000"/>
                      <w:sz w:val="21"/>
                      <w:szCs w:val="21"/>
                    </w:rPr>
                    <w:t>烟台一诺电子材料有限公司</w:t>
                  </w:r>
                </w:p>
              </w:tc>
              <w:tc>
                <w:tcPr>
                  <w:tcW w:w="1968" w:type="dxa"/>
                  <w:noWrap w:val="0"/>
                  <w:vAlign w:val="center"/>
                </w:tcPr>
                <w:p>
                  <w:pPr>
                    <w:spacing w:line="280" w:lineRule="exact"/>
                    <w:jc w:val="center"/>
                    <w:rPr>
                      <w:rFonts w:hint="eastAsia"/>
                      <w:sz w:val="21"/>
                      <w:szCs w:val="21"/>
                    </w:rPr>
                  </w:pPr>
                  <w:r>
                    <w:rPr>
                      <w:rFonts w:hint="eastAsia" w:eastAsia="宋体"/>
                      <w:sz w:val="21"/>
                      <w:szCs w:val="21"/>
                      <w:lang w:val="en-US" w:eastAsia="zh-CN"/>
                    </w:rPr>
                    <w:t>噪音</w:t>
                  </w:r>
                </w:p>
              </w:tc>
              <w:tc>
                <w:tcPr>
                  <w:tcW w:w="2140" w:type="dxa"/>
                  <w:noWrap w:val="0"/>
                  <w:vAlign w:val="top"/>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曲寒冰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7</w:t>
                  </w:r>
                </w:p>
              </w:tc>
              <w:tc>
                <w:tcPr>
                  <w:tcW w:w="3769" w:type="dxa"/>
                  <w:noWrap w:val="0"/>
                  <w:vAlign w:val="center"/>
                </w:tcPr>
                <w:p>
                  <w:pPr>
                    <w:jc w:val="center"/>
                    <w:rPr>
                      <w:rFonts w:hint="eastAsia" w:ascii="宋体" w:hAnsi="宋体" w:eastAsia="宋体"/>
                      <w:b w:val="0"/>
                      <w:bCs w:val="0"/>
                      <w:color w:val="000000"/>
                      <w:w w:val="90"/>
                      <w:sz w:val="21"/>
                      <w:szCs w:val="21"/>
                      <w:lang w:val="en-US" w:eastAsia="zh-CN" w:bidi="ar-SA"/>
                    </w:rPr>
                  </w:pPr>
                  <w:r>
                    <w:rPr>
                      <w:rFonts w:hint="eastAsia" w:ascii="宋体" w:hAnsi="宋体" w:cs="Tahoma"/>
                      <w:b w:val="0"/>
                      <w:bCs w:val="0"/>
                      <w:color w:val="000000"/>
                      <w:sz w:val="21"/>
                      <w:szCs w:val="21"/>
                    </w:rPr>
                    <w:t>山东招金励福贵金属股份有限公司</w:t>
                  </w:r>
                </w:p>
              </w:tc>
              <w:tc>
                <w:tcPr>
                  <w:tcW w:w="1968" w:type="dxa"/>
                  <w:noWrap w:val="0"/>
                  <w:vAlign w:val="center"/>
                </w:tcPr>
                <w:p>
                  <w:pPr>
                    <w:spacing w:line="280" w:lineRule="exact"/>
                    <w:jc w:val="center"/>
                    <w:rPr>
                      <w:rFonts w:hint="eastAsia"/>
                      <w:sz w:val="21"/>
                      <w:szCs w:val="21"/>
                    </w:rPr>
                  </w:pPr>
                  <w:r>
                    <w:rPr>
                      <w:rFonts w:hint="eastAsia" w:eastAsia="宋体"/>
                      <w:sz w:val="21"/>
                      <w:szCs w:val="21"/>
                      <w:lang w:val="en-US" w:eastAsia="zh-CN"/>
                    </w:rPr>
                    <w:t>噪音</w:t>
                  </w:r>
                </w:p>
              </w:tc>
              <w:tc>
                <w:tcPr>
                  <w:tcW w:w="2140" w:type="dxa"/>
                  <w:noWrap w:val="0"/>
                  <w:vAlign w:val="top"/>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郑程程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8</w:t>
                  </w:r>
                </w:p>
              </w:tc>
              <w:tc>
                <w:tcPr>
                  <w:tcW w:w="3769" w:type="dxa"/>
                  <w:noWrap w:val="0"/>
                  <w:vAlign w:val="center"/>
                </w:tcPr>
                <w:p>
                  <w:pPr>
                    <w:jc w:val="center"/>
                    <w:rPr>
                      <w:rFonts w:hint="eastAsia" w:ascii="宋体" w:hAnsi="宋体"/>
                      <w:b w:val="0"/>
                      <w:bCs w:val="0"/>
                      <w:color w:val="000000"/>
                      <w:w w:val="90"/>
                      <w:sz w:val="21"/>
                      <w:szCs w:val="21"/>
                      <w:lang w:val="en-US" w:eastAsia="zh-CN" w:bidi="ar-SA"/>
                    </w:rPr>
                  </w:pPr>
                  <w:r>
                    <w:rPr>
                      <w:rFonts w:hint="eastAsia" w:ascii="宋体" w:hAnsi="宋体" w:cs="Tahoma"/>
                      <w:b w:val="0"/>
                      <w:bCs w:val="0"/>
                      <w:color w:val="000000"/>
                      <w:sz w:val="21"/>
                      <w:szCs w:val="21"/>
                    </w:rPr>
                    <w:t>江苏华海诚科新材料股份有限公司</w:t>
                  </w:r>
                </w:p>
              </w:tc>
              <w:tc>
                <w:tcPr>
                  <w:tcW w:w="1968" w:type="dxa"/>
                  <w:noWrap w:val="0"/>
                  <w:vAlign w:val="center"/>
                </w:tcPr>
                <w:p>
                  <w:pPr>
                    <w:jc w:val="center"/>
                    <w:rPr>
                      <w:rFonts w:hint="eastAsia"/>
                      <w:sz w:val="21"/>
                      <w:szCs w:val="21"/>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李启明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57" w:type="dxa"/>
                  <w:noWrap w:val="0"/>
                  <w:vAlign w:val="center"/>
                </w:tcPr>
                <w:p>
                  <w:pPr>
                    <w:jc w:val="center"/>
                    <w:rPr>
                      <w:rFonts w:hint="eastAsia" w:eastAsia="宋体"/>
                      <w:sz w:val="21"/>
                      <w:szCs w:val="21"/>
                      <w:lang w:val="en-US" w:eastAsia="zh-CN"/>
                    </w:rPr>
                  </w:pPr>
                  <w:r>
                    <w:rPr>
                      <w:rFonts w:hint="eastAsia"/>
                      <w:sz w:val="21"/>
                      <w:szCs w:val="21"/>
                      <w:lang w:val="en-US" w:eastAsia="zh-CN"/>
                    </w:rPr>
                    <w:t>9</w:t>
                  </w:r>
                </w:p>
              </w:tc>
              <w:tc>
                <w:tcPr>
                  <w:tcW w:w="3769" w:type="dxa"/>
                  <w:noWrap w:val="0"/>
                  <w:vAlign w:val="center"/>
                </w:tcPr>
                <w:p>
                  <w:pPr>
                    <w:jc w:val="center"/>
                    <w:rPr>
                      <w:rFonts w:hint="eastAsia" w:ascii="宋体" w:hAnsi="宋体"/>
                      <w:b w:val="0"/>
                      <w:bCs w:val="0"/>
                      <w:color w:val="000000"/>
                      <w:w w:val="90"/>
                      <w:sz w:val="21"/>
                      <w:szCs w:val="21"/>
                      <w:lang w:val="en-US" w:eastAsia="zh-CN" w:bidi="ar-SA"/>
                    </w:rPr>
                  </w:pPr>
                  <w:r>
                    <w:rPr>
                      <w:rFonts w:hint="eastAsia" w:ascii="宋体" w:hAnsi="宋体" w:cs="Tahoma"/>
                      <w:b w:val="0"/>
                      <w:bCs w:val="0"/>
                      <w:color w:val="000000"/>
                      <w:sz w:val="21"/>
                      <w:szCs w:val="21"/>
                    </w:rPr>
                    <w:t>深圳市裕耀科技有限公司</w:t>
                  </w:r>
                </w:p>
              </w:tc>
              <w:tc>
                <w:tcPr>
                  <w:tcW w:w="1968" w:type="dxa"/>
                  <w:noWrap w:val="0"/>
                  <w:vAlign w:val="center"/>
                </w:tcPr>
                <w:p>
                  <w:pPr>
                    <w:jc w:val="center"/>
                    <w:rPr>
                      <w:rFonts w:hint="eastAsia"/>
                      <w:sz w:val="21"/>
                      <w:szCs w:val="21"/>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崔志宾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default"/>
                      <w:sz w:val="21"/>
                      <w:szCs w:val="21"/>
                      <w:lang w:val="en-US" w:eastAsia="zh-CN"/>
                    </w:rPr>
                  </w:pPr>
                  <w:r>
                    <w:rPr>
                      <w:rFonts w:hint="eastAsia"/>
                      <w:sz w:val="21"/>
                      <w:szCs w:val="21"/>
                      <w:lang w:val="en-US" w:eastAsia="zh-CN"/>
                    </w:rPr>
                    <w:t>10</w:t>
                  </w:r>
                </w:p>
              </w:tc>
              <w:tc>
                <w:tcPr>
                  <w:tcW w:w="3769" w:type="dxa"/>
                  <w:noWrap w:val="0"/>
                  <w:vAlign w:val="center"/>
                </w:tcPr>
                <w:p>
                  <w:pPr>
                    <w:jc w:val="center"/>
                    <w:rPr>
                      <w:rFonts w:hint="eastAsia" w:ascii="宋体" w:hAnsi="宋体"/>
                      <w:b w:val="0"/>
                      <w:bCs w:val="0"/>
                      <w:color w:val="000000"/>
                      <w:w w:val="90"/>
                      <w:sz w:val="21"/>
                      <w:szCs w:val="21"/>
                      <w:lang w:val="en-US" w:eastAsia="zh-CN" w:bidi="ar-SA"/>
                    </w:rPr>
                  </w:pPr>
                  <w:r>
                    <w:rPr>
                      <w:rFonts w:hint="eastAsia" w:ascii="宋体" w:hAnsi="宋体" w:cs="Tahoma"/>
                      <w:b w:val="0"/>
                      <w:bCs w:val="0"/>
                      <w:color w:val="000000"/>
                      <w:sz w:val="21"/>
                      <w:szCs w:val="21"/>
                    </w:rPr>
                    <w:t>枣庄昊泽包装有限公司</w:t>
                  </w:r>
                </w:p>
              </w:tc>
              <w:tc>
                <w:tcPr>
                  <w:tcW w:w="1968" w:type="dxa"/>
                  <w:noWrap w:val="0"/>
                  <w:vAlign w:val="center"/>
                </w:tcPr>
                <w:p>
                  <w:pPr>
                    <w:jc w:val="center"/>
                    <w:rPr>
                      <w:rFonts w:hint="eastAsia"/>
                      <w:sz w:val="21"/>
                      <w:szCs w:val="21"/>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田传昊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dxa"/>
                  <w:noWrap w:val="0"/>
                  <w:vAlign w:val="center"/>
                </w:tcPr>
                <w:p>
                  <w:pPr>
                    <w:jc w:val="center"/>
                    <w:rPr>
                      <w:rFonts w:hint="default"/>
                      <w:sz w:val="21"/>
                      <w:szCs w:val="21"/>
                      <w:lang w:val="en-US" w:eastAsia="zh-CN"/>
                    </w:rPr>
                  </w:pPr>
                  <w:r>
                    <w:rPr>
                      <w:rFonts w:hint="eastAsia"/>
                      <w:sz w:val="21"/>
                      <w:szCs w:val="21"/>
                      <w:lang w:val="en-US" w:eastAsia="zh-CN"/>
                    </w:rPr>
                    <w:t>11</w:t>
                  </w:r>
                </w:p>
              </w:tc>
              <w:tc>
                <w:tcPr>
                  <w:tcW w:w="3769" w:type="dxa"/>
                  <w:noWrap w:val="0"/>
                  <w:vAlign w:val="center"/>
                </w:tcPr>
                <w:p>
                  <w:pPr>
                    <w:jc w:val="center"/>
                    <w:rPr>
                      <w:rFonts w:ascii="宋体" w:hAnsi="宋体" w:cs="Tahoma"/>
                      <w:b w:val="0"/>
                      <w:bCs w:val="0"/>
                      <w:sz w:val="21"/>
                      <w:szCs w:val="21"/>
                    </w:rPr>
                  </w:pPr>
                  <w:r>
                    <w:rPr>
                      <w:rFonts w:hint="eastAsia" w:ascii="宋体" w:hAnsi="宋体" w:cs="Tahoma"/>
                      <w:b w:val="0"/>
                      <w:bCs w:val="0"/>
                      <w:sz w:val="21"/>
                      <w:szCs w:val="21"/>
                    </w:rPr>
                    <w:t>上海本诺电子材料有限公司</w:t>
                  </w:r>
                </w:p>
                <w:p>
                  <w:pPr>
                    <w:jc w:val="center"/>
                    <w:rPr>
                      <w:rFonts w:hint="eastAsia" w:ascii="宋体" w:hAnsi="宋体" w:eastAsia="宋体" w:cs="Tahoma"/>
                      <w:b w:val="0"/>
                      <w:bCs w:val="0"/>
                      <w:color w:val="000000"/>
                      <w:kern w:val="2"/>
                      <w:sz w:val="21"/>
                      <w:szCs w:val="21"/>
                      <w:lang w:val="en-US" w:eastAsia="zh-CN" w:bidi="ar-SA"/>
                    </w:rPr>
                  </w:pPr>
                </w:p>
              </w:tc>
              <w:tc>
                <w:tcPr>
                  <w:tcW w:w="1968" w:type="dxa"/>
                  <w:noWrap w:val="0"/>
                  <w:vAlign w:val="center"/>
                </w:tcPr>
                <w:p>
                  <w:pPr>
                    <w:jc w:val="center"/>
                    <w:rPr>
                      <w:rFonts w:hint="eastAsia"/>
                      <w:sz w:val="21"/>
                      <w:szCs w:val="21"/>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徐用勇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57" w:type="dxa"/>
                  <w:noWrap w:val="0"/>
                  <w:vAlign w:val="top"/>
                </w:tcPr>
                <w:p>
                  <w:pPr>
                    <w:jc w:val="center"/>
                    <w:rPr>
                      <w:rFonts w:hint="default"/>
                      <w:sz w:val="21"/>
                      <w:szCs w:val="21"/>
                      <w:lang w:val="en-US" w:eastAsia="zh-CN"/>
                    </w:rPr>
                  </w:pPr>
                  <w:r>
                    <w:rPr>
                      <w:rFonts w:hint="eastAsia"/>
                      <w:sz w:val="21"/>
                      <w:szCs w:val="21"/>
                      <w:lang w:val="en-US" w:eastAsia="zh-CN"/>
                    </w:rPr>
                    <w:t>12</w:t>
                  </w:r>
                </w:p>
              </w:tc>
              <w:tc>
                <w:tcPr>
                  <w:tcW w:w="3769" w:type="dxa"/>
                  <w:noWrap w:val="0"/>
                  <w:vAlign w:val="center"/>
                </w:tcPr>
                <w:p>
                  <w:pPr>
                    <w:jc w:val="center"/>
                    <w:rPr>
                      <w:rFonts w:ascii="宋体" w:hAnsi="宋体" w:cs="Tahoma"/>
                      <w:b w:val="0"/>
                      <w:bCs w:val="0"/>
                      <w:sz w:val="21"/>
                      <w:szCs w:val="21"/>
                    </w:rPr>
                  </w:pPr>
                  <w:r>
                    <w:rPr>
                      <w:rFonts w:hint="eastAsia" w:ascii="宋体" w:hAnsi="宋体" w:cs="Tahoma"/>
                      <w:b w:val="0"/>
                      <w:bCs w:val="0"/>
                      <w:sz w:val="21"/>
                      <w:szCs w:val="21"/>
                    </w:rPr>
                    <w:t>苏州羽穗电子有限公司</w:t>
                  </w:r>
                </w:p>
                <w:p>
                  <w:pPr>
                    <w:jc w:val="center"/>
                    <w:rPr>
                      <w:rFonts w:hint="eastAsia" w:ascii="宋体" w:hAnsi="宋体" w:eastAsia="宋体" w:cs="Tahoma"/>
                      <w:b w:val="0"/>
                      <w:bCs w:val="0"/>
                      <w:color w:val="000000"/>
                      <w:kern w:val="2"/>
                      <w:sz w:val="21"/>
                      <w:szCs w:val="21"/>
                      <w:lang w:val="en-US" w:eastAsia="zh-CN" w:bidi="ar-SA"/>
                    </w:rPr>
                  </w:pPr>
                </w:p>
              </w:tc>
              <w:tc>
                <w:tcPr>
                  <w:tcW w:w="1968" w:type="dxa"/>
                  <w:noWrap w:val="0"/>
                  <w:vAlign w:val="top"/>
                </w:tcPr>
                <w:p>
                  <w:pPr>
                    <w:jc w:val="center"/>
                    <w:rPr>
                      <w:rFonts w:hint="eastAsia"/>
                      <w:sz w:val="21"/>
                      <w:szCs w:val="21"/>
                    </w:rPr>
                  </w:pPr>
                  <w:r>
                    <w:rPr>
                      <w:rFonts w:hint="eastAsia" w:eastAsia="宋体"/>
                      <w:sz w:val="21"/>
                      <w:szCs w:val="21"/>
                      <w:lang w:val="en-US" w:eastAsia="zh-CN"/>
                    </w:rPr>
                    <w:t>噪音</w:t>
                  </w:r>
                </w:p>
              </w:tc>
              <w:tc>
                <w:tcPr>
                  <w:tcW w:w="2140" w:type="dxa"/>
                  <w:noWrap w:val="0"/>
                  <w:vAlign w:val="center"/>
                </w:tcPr>
                <w:p>
                  <w:pPr>
                    <w:jc w:val="center"/>
                    <w:rPr>
                      <w:rFonts w:hint="eastAsia" w:ascii="宋体" w:hAnsi="宋体" w:eastAsia="宋体"/>
                      <w:b w:val="0"/>
                      <w:bCs w:val="0"/>
                      <w:color w:val="000000"/>
                      <w:kern w:val="2"/>
                      <w:sz w:val="21"/>
                      <w:szCs w:val="21"/>
                      <w:lang w:val="en-US" w:eastAsia="zh-CN" w:bidi="ar-SA"/>
                    </w:rPr>
                  </w:pPr>
                  <w:r>
                    <w:rPr>
                      <w:rFonts w:hint="eastAsia" w:ascii="宋体" w:hAnsi="宋体"/>
                      <w:b w:val="0"/>
                      <w:bCs w:val="0"/>
                      <w:color w:val="000000"/>
                      <w:sz w:val="21"/>
                      <w:szCs w:val="21"/>
                    </w:rPr>
                    <w:t>姜海潮</w:t>
                  </w:r>
                </w:p>
              </w:tc>
            </w:tr>
          </w:tbl>
          <w:p>
            <w:pPr>
              <w:ind w:firstLine="420" w:firstLineChars="200"/>
              <w:rPr>
                <w:rFonts w:hint="eastAsia" w:cs="宋体" w:asciiTheme="minorEastAsia" w:hAnsiTheme="minorEastAsia" w:eastAsiaTheme="minorEastAsia"/>
                <w:szCs w:val="21"/>
                <w:lang w:val="en-US" w:eastAsia="zh-CN"/>
              </w:rPr>
            </w:pPr>
            <w:r>
              <w:rPr>
                <w:rFonts w:hint="eastAsia"/>
              </w:rPr>
              <w:t xml:space="preserve">编制：    张孝忠 </w:t>
            </w:r>
            <w:r>
              <w:rPr>
                <w:rFonts w:hint="eastAsia"/>
                <w:lang w:val="en-US" w:eastAsia="zh-CN"/>
              </w:rPr>
              <w:t xml:space="preserve">                         </w:t>
            </w:r>
            <w:r>
              <w:rPr>
                <w:rFonts w:hint="eastAsia"/>
              </w:rPr>
              <w:t xml:space="preserve">   批准：徐辉</w:t>
            </w:r>
          </w:p>
          <w:p>
            <w:pPr>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基本满足体系要求也符合组织管理实际。</w:t>
            </w:r>
          </w:p>
          <w:p>
            <w:pPr>
              <w:ind w:firstLine="420" w:firstLineChars="200"/>
              <w:rPr>
                <w:rFonts w:hint="default" w:cs="宋体" w:asciiTheme="minorEastAsia" w:hAnsiTheme="minorEastAsia" w:eastAsiaTheme="minorEastAsia"/>
                <w:szCs w:val="21"/>
                <w:lang w:val="en-US" w:eastAsia="zh-CN"/>
              </w:rPr>
            </w:pPr>
          </w:p>
          <w:p>
            <w:pPr>
              <w:ind w:firstLine="420" w:firstLineChars="200"/>
              <w:rPr>
                <w:rFonts w:hint="default" w:cs="宋体" w:asciiTheme="minorEastAsia" w:hAnsiTheme="minorEastAsia" w:eastAsiaTheme="minorEastAsia"/>
                <w:kern w:val="2"/>
                <w:sz w:val="21"/>
                <w:szCs w:val="21"/>
                <w:lang w:val="en-US" w:eastAsia="zh-CN" w:bidi="ar-SA"/>
              </w:rPr>
            </w:pP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18"/>
                <w:szCs w:val="18"/>
              </w:rPr>
              <w:t>国家/地方监督抽查情况；顾客满意、相关方投诉及处理情况；验证企业相关资质证明的有效性</w:t>
            </w:r>
            <w:r>
              <w:rPr>
                <w:rFonts w:hint="eastAsia" w:ascii="宋体" w:hAnsi="宋体" w:cs="Arial"/>
                <w:spacing w:val="-6"/>
                <w:sz w:val="18"/>
                <w:szCs w:val="18"/>
                <w:lang w:eastAsia="zh-CN"/>
              </w:rPr>
              <w:t>。</w:t>
            </w:r>
          </w:p>
        </w:tc>
        <w:tc>
          <w:tcPr>
            <w:tcW w:w="960" w:type="dxa"/>
            <w:vAlign w:val="top"/>
          </w:tcPr>
          <w:p>
            <w:pPr>
              <w:rPr>
                <w:rFonts w:ascii="Times New Roman" w:hAnsi="Times New Roman" w:eastAsia="宋体" w:cs="Times New Roman"/>
                <w:kern w:val="2"/>
                <w:sz w:val="21"/>
                <w:szCs w:val="21"/>
                <w:lang w:val="en-US" w:eastAsia="zh-CN" w:bidi="ar-SA"/>
              </w:rPr>
            </w:pPr>
          </w:p>
        </w:tc>
        <w:tc>
          <w:tcPr>
            <w:tcW w:w="10004" w:type="dxa"/>
            <w:vAlign w:val="top"/>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 xml:space="preserve">    公司近几年来未发生任何质量事故、环境污染事故，也没有发生质量、环境投诉。对公司的产品当地质监局没有进行抽检。</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hint="eastAsia" w:ascii="宋体" w:hAnsi="宋体" w:eastAsia="宋体" w:cs="Arial"/>
                <w:spacing w:val="-6"/>
                <w:kern w:val="2"/>
                <w:sz w:val="18"/>
                <w:szCs w:val="18"/>
                <w:lang w:val="en-US" w:eastAsia="zh-CN" w:bidi="ar-SA"/>
              </w:rPr>
            </w:pPr>
            <w:r>
              <w:rPr>
                <w:rFonts w:hint="eastAsia" w:ascii="宋体" w:hAnsi="宋体" w:cs="Arial"/>
                <w:spacing w:val="-6"/>
                <w:sz w:val="21"/>
                <w:szCs w:val="21"/>
              </w:rPr>
              <w:t>管理评审</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9.3</w:t>
            </w:r>
          </w:p>
        </w:tc>
        <w:tc>
          <w:tcPr>
            <w:tcW w:w="10004" w:type="dxa"/>
            <w:vAlign w:val="top"/>
          </w:tcPr>
          <w:p>
            <w:pPr>
              <w:ind w:firstLine="420" w:firstLineChars="200"/>
              <w:rPr>
                <w:rFonts w:hint="eastAsia" w:ascii="宋体" w:hAnsi="宋体" w:cs="宋体"/>
                <w:color w:val="000000" w:themeColor="text1"/>
                <w:szCs w:val="24"/>
              </w:rPr>
            </w:pPr>
            <w:r>
              <w:rPr>
                <w:rFonts w:hint="eastAsia"/>
                <w:szCs w:val="21"/>
                <w:lang w:val="en-US" w:eastAsia="zh-CN"/>
              </w:rPr>
              <w:t>公司于</w:t>
            </w:r>
            <w:r>
              <w:rPr>
                <w:rFonts w:hint="eastAsia" w:ascii="宋体" w:hAnsi="宋体" w:cs="宋体"/>
                <w:color w:val="000000" w:themeColor="text1"/>
                <w:szCs w:val="24"/>
                <w:lang w:val="en-US" w:eastAsia="zh-CN"/>
              </w:rPr>
              <w:t>2021年03月23日 进行</w:t>
            </w:r>
            <w:r>
              <w:rPr>
                <w:rFonts w:hint="eastAsia" w:ascii="宋体" w:hAnsi="宋体" w:cs="宋体"/>
                <w:color w:val="000000" w:themeColor="text1"/>
                <w:szCs w:val="24"/>
              </w:rPr>
              <w:t>管理评审，</w:t>
            </w:r>
            <w:r>
              <w:rPr>
                <w:rFonts w:hint="eastAsia" w:ascii="宋体" w:hAnsi="宋体" w:cs="宋体"/>
                <w:color w:val="000000" w:themeColor="text1"/>
                <w:szCs w:val="24"/>
                <w:lang w:val="en-US" w:eastAsia="zh-CN"/>
              </w:rPr>
              <w:t>总经理亲自主持，</w:t>
            </w:r>
            <w:r>
              <w:rPr>
                <w:rFonts w:hint="eastAsia" w:ascii="宋体" w:hAnsi="宋体" w:cs="宋体"/>
                <w:color w:val="000000" w:themeColor="text1"/>
                <w:szCs w:val="24"/>
              </w:rPr>
              <w:t xml:space="preserve">确定管理体系适宜性、充分性、有效性等，管理评审结论;体系运行有效 </w:t>
            </w:r>
            <w:r>
              <w:rPr>
                <w:rFonts w:hint="eastAsia" w:ascii="宋体" w:hAnsi="宋体" w:cs="宋体"/>
                <w:color w:val="000000" w:themeColor="text1"/>
                <w:szCs w:val="24"/>
                <w:lang w:val="en-US" w:eastAsia="zh-CN"/>
              </w:rPr>
              <w:t>提供“持续改进计划表”</w:t>
            </w:r>
            <w:r>
              <w:rPr>
                <w:rFonts w:hint="eastAsia" w:ascii="宋体" w:hAnsi="宋体" w:cs="宋体"/>
                <w:color w:val="000000" w:themeColor="text1"/>
                <w:szCs w:val="24"/>
              </w:rPr>
              <w:t>。</w:t>
            </w:r>
          </w:p>
          <w:p>
            <w:pPr>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查阅有：管理评审计划、会议记录、质量、环境管理题词运行情况（管理者代表张孝忠做报告）、生产设备部/品质部/行政部/采购部/销售部/财务部的管理评审汇报材料、员工培训记录（对管理手册、程序文件、作业指导书学习）。改进计划内容：1、组织全体人员学习质量标准、质量手册和程序文件；2、要求管理层、中层领导、一线骨干人员，加强平时的学习和应用。3、一线骨干人员起带头作用，严格按照文件的要求做好本职工作。4、管理层加强日常的工作检查。</w:t>
            </w:r>
          </w:p>
          <w:p>
            <w:pPr>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抽查管理评审“会议记录”：</w:t>
            </w:r>
          </w:p>
          <w:p>
            <w:pPr>
              <w:ind w:firstLine="420" w:firstLineChars="200"/>
              <w:rPr>
                <w:rFonts w:hint="eastAsia" w:ascii="宋体" w:hAnsi="宋体" w:cs="宋体"/>
                <w:color w:val="000000" w:themeColor="text1"/>
                <w:szCs w:val="24"/>
                <w:lang w:val="en-US" w:eastAsia="zh-CN"/>
              </w:rPr>
            </w:pPr>
          </w:p>
          <w:p>
            <w:pPr>
              <w:ind w:firstLine="420" w:firstLineChars="200"/>
              <w:jc w:val="center"/>
              <w:rPr>
                <w:rFonts w:hint="default" w:ascii="宋体" w:hAnsi="宋体" w:cs="宋体"/>
                <w:color w:val="000000" w:themeColor="text1"/>
                <w:szCs w:val="24"/>
                <w:lang w:val="en-US" w:eastAsia="zh-CN"/>
              </w:rPr>
            </w:pPr>
            <w:r>
              <w:rPr>
                <w:rFonts w:hint="default" w:ascii="宋体" w:hAnsi="宋体"/>
                <w:color w:val="000000" w:themeColor="text1"/>
                <w:szCs w:val="21"/>
                <w:lang w:val="en-US" w:eastAsia="zh-CN"/>
              </w:rPr>
              <w:drawing>
                <wp:inline distT="0" distB="0" distL="114300" distR="114300">
                  <wp:extent cx="2034540" cy="2910205"/>
                  <wp:effectExtent l="0" t="0" r="0" b="635"/>
                  <wp:docPr id="8" name="图片 8" descr="154dfb8e557c8dd6d81106e37a0b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4dfb8e557c8dd6d81106e37a0bed9"/>
                          <pic:cNvPicPr>
                            <a:picLocks noChangeAspect="1"/>
                          </pic:cNvPicPr>
                        </pic:nvPicPr>
                        <pic:blipFill>
                          <a:blip r:embed="rId10"/>
                          <a:stretch>
                            <a:fillRect/>
                          </a:stretch>
                        </pic:blipFill>
                        <pic:spPr>
                          <a:xfrm>
                            <a:off x="0" y="0"/>
                            <a:ext cx="2034540" cy="2910205"/>
                          </a:xfrm>
                          <a:prstGeom prst="rect">
                            <a:avLst/>
                          </a:prstGeom>
                        </pic:spPr>
                      </pic:pic>
                    </a:graphicData>
                  </a:graphic>
                </wp:inline>
              </w:drawing>
            </w:r>
          </w:p>
          <w:p>
            <w:pPr>
              <w:jc w:val="center"/>
              <w:rPr>
                <w:rFonts w:hint="default" w:ascii="Times New Roman" w:hAnsi="Times New Roman" w:eastAsia="宋体" w:cs="Times New Roman"/>
                <w:kern w:val="2"/>
                <w:sz w:val="21"/>
                <w:szCs w:val="21"/>
                <w:lang w:val="en-US" w:eastAsia="zh-CN" w:bidi="ar-SA"/>
              </w:rPr>
            </w:pP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160" w:type="dxa"/>
            <w:vAlign w:val="top"/>
          </w:tcPr>
          <w:p>
            <w:pPr>
              <w:rPr>
                <w:rFonts w:hint="eastAsia" w:ascii="宋体" w:hAnsi="宋体" w:eastAsia="宋体" w:cs="Arial"/>
                <w:spacing w:val="-6"/>
                <w:kern w:val="2"/>
                <w:sz w:val="18"/>
                <w:szCs w:val="18"/>
                <w:lang w:val="en-US" w:eastAsia="zh-CN" w:bidi="ar-SA"/>
              </w:rPr>
            </w:pPr>
            <w:r>
              <w:rPr>
                <w:rFonts w:hint="eastAsia" w:ascii="宋体" w:hAnsi="宋体" w:cs="Arial"/>
                <w:spacing w:val="-6"/>
                <w:sz w:val="21"/>
                <w:szCs w:val="21"/>
              </w:rPr>
              <w:t>改进、持续改进</w:t>
            </w:r>
          </w:p>
        </w:tc>
        <w:tc>
          <w:tcPr>
            <w:tcW w:w="960" w:type="dxa"/>
            <w:vAlign w:val="top"/>
          </w:tcPr>
          <w:p>
            <w:pPr>
              <w:rPr>
                <w:rFonts w:ascii="Times New Roman" w:hAnsi="Times New Roman" w:eastAsia="宋体" w:cs="Times New Roman"/>
                <w:kern w:val="2"/>
                <w:sz w:val="21"/>
                <w:szCs w:val="21"/>
                <w:lang w:val="en-US" w:eastAsia="zh-CN" w:bidi="ar-SA"/>
              </w:rPr>
            </w:pPr>
            <w:r>
              <w:rPr>
                <w:rFonts w:hint="eastAsia" w:ascii="宋体" w:hAnsi="宋体" w:cs="Arial"/>
                <w:spacing w:val="-6"/>
                <w:sz w:val="21"/>
                <w:szCs w:val="21"/>
                <w:lang w:val="en-US" w:eastAsia="zh-CN"/>
              </w:rPr>
              <w:t>QE:</w:t>
            </w:r>
            <w:r>
              <w:rPr>
                <w:rFonts w:hint="eastAsia" w:ascii="宋体" w:hAnsi="宋体" w:cs="Arial"/>
                <w:spacing w:val="-6"/>
                <w:sz w:val="21"/>
                <w:szCs w:val="21"/>
              </w:rPr>
              <w:t>10.1</w:t>
            </w:r>
            <w:r>
              <w:rPr>
                <w:rFonts w:hint="eastAsia" w:ascii="宋体" w:hAnsi="宋体" w:cs="Arial"/>
                <w:spacing w:val="-6"/>
                <w:sz w:val="21"/>
                <w:szCs w:val="21"/>
                <w:lang w:val="en-US" w:eastAsia="zh-CN"/>
              </w:rPr>
              <w:t>/</w:t>
            </w:r>
            <w:r>
              <w:rPr>
                <w:rFonts w:hint="eastAsia" w:ascii="宋体" w:hAnsi="宋体" w:cs="Arial"/>
                <w:spacing w:val="-6"/>
                <w:sz w:val="21"/>
                <w:szCs w:val="21"/>
              </w:rPr>
              <w:t>10.3</w:t>
            </w:r>
          </w:p>
        </w:tc>
        <w:tc>
          <w:tcPr>
            <w:tcW w:w="10004" w:type="dxa"/>
            <w:vAlign w:val="top"/>
          </w:tcPr>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w:t>
            </w:r>
            <w:r>
              <w:rPr>
                <w:rFonts w:hint="eastAsia" w:cs="宋体" w:asciiTheme="minorEastAsia" w:hAnsiTheme="minorEastAsia" w:eastAsiaTheme="minorEastAsia"/>
                <w:szCs w:val="21"/>
                <w:lang w:val="en-US" w:eastAsia="zh-CN"/>
              </w:rPr>
              <w:t>徐辉</w:t>
            </w:r>
            <w:r>
              <w:rPr>
                <w:rFonts w:hint="eastAsia" w:cs="宋体" w:asciiTheme="minorEastAsia" w:hAnsiTheme="minorEastAsia" w:eastAsiaTheme="minorEastAsia"/>
                <w:szCs w:val="21"/>
              </w:rPr>
              <w:t>介绍：综合全部审核证据认为公司管理体系方针、目标、</w:t>
            </w:r>
            <w:r>
              <w:rPr>
                <w:rFonts w:hint="eastAsia" w:cs="宋体" w:asciiTheme="minorEastAsia" w:hAnsiTheme="minorEastAsia" w:eastAsiaTheme="minorEastAsia"/>
                <w:szCs w:val="21"/>
                <w:lang w:val="en-US" w:eastAsia="zh-CN"/>
              </w:rPr>
              <w:t>风险分析、</w:t>
            </w:r>
            <w:r>
              <w:rPr>
                <w:rFonts w:hint="eastAsia" w:cs="宋体" w:asciiTheme="minorEastAsia" w:hAnsiTheme="minorEastAsia" w:eastAsiaTheme="minorEastAsia"/>
                <w:szCs w:val="21"/>
              </w:rPr>
              <w:t xml:space="preserve">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320" w:lineRule="exact"/>
              <w:rPr>
                <w:rFonts w:cs="宋体" w:asciiTheme="minorEastAsia" w:hAnsiTheme="minorEastAsia" w:eastAsiaTheme="minorEastAsia"/>
                <w:color w:val="auto"/>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总经理介绍：公司组织确定并选择改进机会，采取必要措施，满足顾客要求和增强顾客满意。</w:t>
            </w:r>
            <w:r>
              <w:rPr>
                <w:rFonts w:hint="eastAsia" w:cs="宋体" w:asciiTheme="minorEastAsia" w:hAnsiTheme="minorEastAsia" w:eastAsiaTheme="minorEastAsia"/>
                <w:color w:val="auto"/>
                <w:szCs w:val="21"/>
              </w:rPr>
              <w:t>包括：a) 改进产品或服务，以满足要求并关注未来的需求和期望；b) 纠正或减少不利影响；c) 改进管理体系绩效和有效性。对以下方面所需的监视、测量、分析和改进过程进行策划和实施：</w:t>
            </w:r>
          </w:p>
          <w:p>
            <w:pPr>
              <w:spacing w:line="32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1.证实产品生产和和销售满足规定的要求；2.确保管理体系的符合性；3.持续改进管理体系的有效性。根据不同过程、不同产品和不同要求，采取不同的方法进行监视、测量和分析。</w:t>
            </w:r>
          </w:p>
          <w:p>
            <w:pPr>
              <w:spacing w:line="320" w:lineRule="exact"/>
              <w:ind w:firstLine="420" w:firstLineChars="200"/>
              <w:rPr>
                <w:rFonts w:hint="default" w:ascii="Times New Roman" w:hAnsi="Times New Roman" w:cs="Times New Roman" w:eastAsiaTheme="minorEastAsia"/>
                <w:kern w:val="2"/>
                <w:sz w:val="21"/>
                <w:szCs w:val="21"/>
                <w:lang w:val="en-US" w:eastAsia="zh-CN" w:bidi="ar-SA"/>
              </w:rPr>
            </w:pPr>
            <w:r>
              <w:rPr>
                <w:rFonts w:hint="eastAsia" w:cs="宋体" w:asciiTheme="minorEastAsia" w:hAnsiTheme="minorEastAsia" w:eastAsiaTheme="minorEastAsia"/>
                <w:color w:val="auto"/>
                <w:szCs w:val="21"/>
              </w:rPr>
              <w:t>公司利用管理方针、目标、内审和外审、</w:t>
            </w:r>
            <w:r>
              <w:rPr>
                <w:rFonts w:hint="eastAsia" w:cs="宋体" w:asciiTheme="minorEastAsia" w:hAnsiTheme="minorEastAsia" w:eastAsiaTheme="minorEastAsia"/>
                <w:color w:val="auto"/>
                <w:szCs w:val="21"/>
                <w:lang w:val="en-US" w:eastAsia="zh-CN"/>
              </w:rPr>
              <w:t>风险因素、</w:t>
            </w:r>
            <w:r>
              <w:rPr>
                <w:rFonts w:hint="eastAsia" w:cs="宋体" w:asciiTheme="minorEastAsia" w:hAnsiTheme="minorEastAsia" w:eastAsiaTheme="minorEastAsia"/>
                <w:color w:val="auto"/>
                <w:szCs w:val="21"/>
              </w:rPr>
              <w:t>数据分析、纠正措施以及管理评审，识别任何改进的机会，持续改进管理体系的适宜性、充分性和有效性。</w:t>
            </w:r>
          </w:p>
        </w:tc>
        <w:tc>
          <w:tcPr>
            <w:tcW w:w="1585" w:type="dxa"/>
          </w:tcPr>
          <w:p>
            <w:pPr>
              <w:rPr>
                <w:szCs w:val="21"/>
              </w:rPr>
            </w:p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621B"/>
    <w:rsid w:val="003C5223"/>
    <w:rsid w:val="004E59EB"/>
    <w:rsid w:val="005B621B"/>
    <w:rsid w:val="00E729B8"/>
    <w:rsid w:val="062A7183"/>
    <w:rsid w:val="0D8B0C23"/>
    <w:rsid w:val="1C264F6C"/>
    <w:rsid w:val="2B1E1E97"/>
    <w:rsid w:val="418B025C"/>
    <w:rsid w:val="464D2B9F"/>
    <w:rsid w:val="7A780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Words>
  <Characters>142</Characters>
  <Lines>1</Lines>
  <Paragraphs>1</Paragraphs>
  <TotalTime>1</TotalTime>
  <ScaleCrop>false</ScaleCrop>
  <LinksUpToDate>false</LinksUpToDate>
  <CharactersWithSpaces>165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2021-07-11T15:55:22Z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E3D2AEF12867440981EBCB182C2046BF</vt:lpwstr>
  </property>
</Properties>
</file>