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二阶段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65"/>
        <w:gridCol w:w="88"/>
        <w:gridCol w:w="301"/>
        <w:gridCol w:w="709"/>
        <w:gridCol w:w="67"/>
        <w:gridCol w:w="20"/>
        <w:gridCol w:w="622"/>
        <w:gridCol w:w="326"/>
        <w:gridCol w:w="1502"/>
        <w:gridCol w:w="440"/>
        <w:gridCol w:w="151"/>
        <w:gridCol w:w="784"/>
        <w:gridCol w:w="287"/>
        <w:gridCol w:w="179"/>
        <w:gridCol w:w="97"/>
        <w:gridCol w:w="762"/>
        <w:gridCol w:w="150"/>
        <w:gridCol w:w="400"/>
        <w:gridCol w:w="203"/>
        <w:gridCol w:w="247"/>
        <w:gridCol w:w="125"/>
        <w:gridCol w:w="105"/>
        <w:gridCol w:w="372"/>
        <w:gridCol w:w="97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2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浙江新地里农产品有限公司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22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浙江省嘉兴市桐乡市梧桐街道环城北路339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号7幢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22"/>
          </w:tcPr>
          <w:p>
            <w:r>
              <w:rPr>
                <w:rFonts w:hint="eastAsia"/>
                <w:sz w:val="21"/>
                <w:szCs w:val="21"/>
              </w:rPr>
              <w:t>浙江省嘉兴市桐乡市梧桐街道环城北路339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号7幢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0584-2021-H</w:t>
            </w:r>
            <w:bookmarkEnd w:id="1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12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周晓峰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15858367591</w:t>
            </w:r>
          </w:p>
        </w:tc>
        <w:tc>
          <w:tcPr>
            <w:tcW w:w="84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982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864431587@qq.com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沈伟学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6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849" w:type="dxa"/>
            <w:gridSpan w:val="4"/>
            <w:vMerge w:val="continue"/>
            <w:vAlign w:val="center"/>
          </w:tcPr>
          <w:p/>
        </w:tc>
        <w:tc>
          <w:tcPr>
            <w:tcW w:w="982" w:type="dxa"/>
            <w:gridSpan w:val="2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84" w:type="dxa"/>
            <w:gridSpan w:val="2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2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☑初次认证第（二）阶段  □监督审核 </w:t>
            </w:r>
            <w:bookmarkEnd w:id="2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84" w:type="dxa"/>
            <w:gridSpan w:val="2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133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5720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42" w:type="dxa"/>
            <w:vMerge w:val="continue"/>
            <w:vAlign w:val="center"/>
          </w:tcPr>
          <w:p/>
        </w:tc>
        <w:tc>
          <w:tcPr>
            <w:tcW w:w="133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5720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5720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5720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5720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5720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t>H：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位于</w:t>
            </w:r>
            <w:r>
              <w:rPr>
                <w:rFonts w:hint="eastAsia"/>
                <w:sz w:val="21"/>
                <w:szCs w:val="21"/>
              </w:rPr>
              <w:t>浙江省嘉兴市桐乡市梧桐街道环城北路339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号7幢</w:t>
            </w:r>
            <w:r>
              <w:rPr>
                <w:sz w:val="21"/>
                <w:szCs w:val="21"/>
              </w:rPr>
              <w:t>浙江新地里农产品有限公司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bookmarkStart w:id="3" w:name="审核范围"/>
            <w:r>
              <w:rPr>
                <w:rFonts w:hint="eastAsia"/>
                <w:sz w:val="21"/>
                <w:szCs w:val="21"/>
                <w:lang w:val="en-US" w:eastAsia="zh-CN"/>
              </w:rPr>
              <w:t>配送加工区</w:t>
            </w:r>
            <w:r>
              <w:rPr>
                <w:sz w:val="21"/>
                <w:szCs w:val="21"/>
              </w:rPr>
              <w:t>的食用农产品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肉类、果蔬类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初加工</w:t>
            </w:r>
            <w:bookmarkEnd w:id="3"/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：</w:t>
            </w:r>
            <w:bookmarkStart w:id="4" w:name="专业代码"/>
            <w:r>
              <w:rPr>
                <w:sz w:val="18"/>
                <w:szCs w:val="18"/>
              </w:rPr>
              <w:t>CI-1;CII-1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5720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84" w:type="dxa"/>
            <w:gridSpan w:val="2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□GB/T28001-2011      □GB/T45001：2020标准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22000-2006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 xml:space="preserve">CNCA/CTS 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XX-2008A（CCAA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XX-2014） 食品安全管理体系 XX加工企业要求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3331-2013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Segoe UI Emoji" w:hAnsi="Segoe UI Emoji" w:cs="Segoe UI Emoji"/>
                <w:b/>
                <w:sz w:val="21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Segoe UI Emoji" w:hAnsi="Segoe UI Emoji" w:cs="Segoe UI Emoji"/>
                <w:b/>
                <w:sz w:val="21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84" w:type="dxa"/>
            <w:gridSpan w:val="2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   年   月   日 上午至    年    月   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84" w:type="dxa"/>
            <w:gridSpan w:val="2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年 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 xml:space="preserve"> 月  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 xml:space="preserve"> 日 </w:t>
            </w:r>
            <w:r>
              <w:rPr>
                <w:rFonts w:hint="eastAsia"/>
                <w:b/>
                <w:sz w:val="20"/>
                <w:lang w:val="en-US" w:eastAsia="zh-CN"/>
              </w:rPr>
              <w:t>上午</w:t>
            </w:r>
            <w:r>
              <w:rPr>
                <w:rFonts w:hint="eastAsia"/>
                <w:b/>
                <w:sz w:val="20"/>
              </w:rPr>
              <w:t>至202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年 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 xml:space="preserve">  月 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 xml:space="preserve"> 日 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84" w:type="dxa"/>
            <w:gridSpan w:val="2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6" w:type="dxa"/>
            <w:gridSpan w:val="2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0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组长（见证陈丽丹H）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2020-N1HACCP-1232380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CI-1;CII-1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2020-N1HACCP-1222839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CII-1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审核员2（H 被肖新龙见证）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陈丽丹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培训证书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上海吉元德食品有限公司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——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13818030725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5" w:hRule="atLeast"/>
          <w:jc w:val="center"/>
        </w:trPr>
        <w:tc>
          <w:tcPr>
            <w:tcW w:w="10214" w:type="dxa"/>
            <w:gridSpan w:val="2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5" w:hRule="atLeast"/>
          <w:jc w:val="center"/>
        </w:trPr>
        <w:tc>
          <w:tcPr>
            <w:tcW w:w="130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8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2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25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7" w:hRule="atLeas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185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5"/>
            <w:vAlign w:val="center"/>
          </w:tcPr>
          <w:p/>
        </w:tc>
        <w:tc>
          <w:tcPr>
            <w:tcW w:w="144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5" w:hRule="atLeas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185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4"/>
            <w:vAlign w:val="center"/>
          </w:tcPr>
          <w:p/>
        </w:tc>
        <w:tc>
          <w:tcPr>
            <w:tcW w:w="1125" w:type="dxa"/>
            <w:gridSpan w:val="5"/>
            <w:vAlign w:val="center"/>
          </w:tcPr>
          <w:p/>
        </w:tc>
        <w:tc>
          <w:tcPr>
            <w:tcW w:w="144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29" w:hRule="atLeast"/>
          <w:jc w:val="center"/>
        </w:trPr>
        <w:tc>
          <w:tcPr>
            <w:tcW w:w="10214" w:type="dxa"/>
            <w:gridSpan w:val="2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86" w:hRule="atLeas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33" w:type="dxa"/>
            <w:gridSpan w:val="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7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447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9" w:hRule="atLeas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33" w:type="dxa"/>
            <w:gridSpan w:val="7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7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00" w:hRule="atLeas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3" w:type="dxa"/>
            <w:gridSpan w:val="7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2021-06-10</w:t>
            </w:r>
          </w:p>
        </w:tc>
        <w:tc>
          <w:tcPr>
            <w:tcW w:w="150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34"/>
        <w:gridCol w:w="1134"/>
        <w:gridCol w:w="3402"/>
        <w:gridCol w:w="2752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7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8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21-06-11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8:25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到达</w:t>
            </w:r>
          </w:p>
        </w:tc>
        <w:tc>
          <w:tcPr>
            <w:tcW w:w="27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300" w:lineRule="exact"/>
              <w:jc w:val="center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8：30</w:t>
            </w:r>
          </w:p>
        </w:tc>
        <w:tc>
          <w:tcPr>
            <w:tcW w:w="1134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3402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9:0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10:30</w:t>
            </w:r>
          </w:p>
        </w:tc>
        <w:tc>
          <w:tcPr>
            <w:tcW w:w="1134" w:type="dxa"/>
            <w:shd w:val="clear" w:color="auto" w:fill="EBF1DE" w:themeFill="accent3" w:themeFillTint="32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3402" w:type="dxa"/>
            <w:shd w:val="clear" w:color="auto" w:fill="EBF1DE" w:themeFill="accent3" w:themeFillTint="32"/>
          </w:tcPr>
          <w:p>
            <w:pPr>
              <w:spacing w:after="40"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认证范围、源于外部的过程、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管理承诺、</w:t>
            </w:r>
            <w:r>
              <w:rPr>
                <w:rFonts w:hint="eastAsia" w:ascii="宋体" w:hAnsi="宋体"/>
                <w:sz w:val="18"/>
                <w:szCs w:val="18"/>
              </w:rPr>
              <w:t>方针和目标、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体系策划、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组织机构和职责、内外部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沟通、资源提供、</w:t>
            </w:r>
            <w:r>
              <w:rPr>
                <w:rFonts w:hint="eastAsia" w:ascii="宋体" w:hAnsi="宋体"/>
                <w:sz w:val="18"/>
                <w:szCs w:val="18"/>
              </w:rPr>
              <w:t>管理评审、适用的法律法规、顾客反馈、产品召回、行业抽查情况、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持续改进</w:t>
            </w:r>
          </w:p>
        </w:tc>
        <w:tc>
          <w:tcPr>
            <w:tcW w:w="2752" w:type="dxa"/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H：</w:t>
            </w:r>
            <w:r>
              <w:rPr>
                <w:rFonts w:hint="eastAsia" w:ascii="宋体" w:hAnsi="宋体"/>
                <w:sz w:val="18"/>
                <w:szCs w:val="18"/>
              </w:rPr>
              <w:t>4.1/5.1/5.2/5.3/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5.5/6.1及GB14881相关条款内容及1.0要求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9:0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10:30</w:t>
            </w:r>
          </w:p>
        </w:tc>
        <w:tc>
          <w:tcPr>
            <w:tcW w:w="1134" w:type="dxa"/>
            <w:shd w:val="clear" w:color="auto" w:fill="DCE6F2" w:themeFill="accent1" w:themeFillTint="32"/>
          </w:tcPr>
          <w:p>
            <w:pPr>
              <w:spacing w:line="280" w:lineRule="exact"/>
              <w:jc w:val="lef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</w:rPr>
              <w:t>HACCP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小组长</w:t>
            </w:r>
          </w:p>
        </w:tc>
        <w:tc>
          <w:tcPr>
            <w:tcW w:w="3402" w:type="dxa"/>
            <w:shd w:val="clear" w:color="auto" w:fill="DCE6F2" w:themeFill="accent1" w:themeFillTint="32"/>
          </w:tcPr>
          <w:p>
            <w:pPr>
              <w:spacing w:after="40"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食品安全小组预备步骤、</w:t>
            </w:r>
            <w:r>
              <w:rPr>
                <w:rFonts w:hint="eastAsia" w:ascii="宋体" w:hAnsi="宋体" w:cs="宋体"/>
                <w:sz w:val="18"/>
                <w:szCs w:val="18"/>
              </w:rPr>
              <w:t>危害分析和制定控制措施、</w:t>
            </w:r>
            <w:r>
              <w:rPr>
                <w:rFonts w:hint="eastAsia" w:ascii="宋体" w:hAnsi="宋体"/>
                <w:sz w:val="18"/>
                <w:szCs w:val="18"/>
              </w:rPr>
              <w:t>G</w:t>
            </w:r>
            <w:r>
              <w:rPr>
                <w:rFonts w:ascii="宋体" w:hAnsi="宋体"/>
                <w:sz w:val="18"/>
                <w:szCs w:val="18"/>
              </w:rPr>
              <w:t>MP</w:t>
            </w:r>
            <w:r>
              <w:rPr>
                <w:rFonts w:hint="eastAsia" w:ascii="宋体" w:hAnsi="宋体"/>
                <w:sz w:val="18"/>
                <w:szCs w:val="18"/>
              </w:rPr>
              <w:t>和S</w:t>
            </w:r>
            <w:r>
              <w:rPr>
                <w:rFonts w:ascii="宋体" w:hAnsi="宋体"/>
                <w:sz w:val="18"/>
                <w:szCs w:val="18"/>
              </w:rPr>
              <w:t>SOP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关键控制点的确定、关键限值的确定、C</w:t>
            </w:r>
            <w:r>
              <w:rPr>
                <w:rFonts w:ascii="宋体" w:hAnsi="宋体" w:cs="宋体"/>
                <w:sz w:val="18"/>
                <w:szCs w:val="18"/>
              </w:rPr>
              <w:t>CP</w:t>
            </w:r>
            <w:r>
              <w:rPr>
                <w:rFonts w:hint="eastAsia" w:ascii="宋体" w:hAnsi="宋体" w:cs="宋体"/>
                <w:sz w:val="18"/>
                <w:szCs w:val="18"/>
              </w:rPr>
              <w:t>点的监控、建立关键限值偏离时的纠偏措施、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计划的确认和验证、H</w:t>
            </w:r>
            <w:r>
              <w:rPr>
                <w:rFonts w:ascii="宋体" w:hAnsi="宋体" w:cs="宋体"/>
                <w:sz w:val="18"/>
                <w:szCs w:val="18"/>
              </w:rPr>
              <w:t>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记录的保持、食品欺诈和过敏原控制、标识和追溯计划、产品召回计划、应急预案</w:t>
            </w:r>
          </w:p>
        </w:tc>
        <w:tc>
          <w:tcPr>
            <w:tcW w:w="2752" w:type="dxa"/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H:6.3/6.4/6.7/6.8/7.1-7.9及GB14881相关条款内容及1.0要求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Arial"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-1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2:30</w:t>
            </w:r>
          </w:p>
        </w:tc>
        <w:tc>
          <w:tcPr>
            <w:tcW w:w="1134" w:type="dxa"/>
            <w:shd w:val="clear" w:color="auto" w:fill="DCE6F2" w:themeFill="accent1" w:themeFillTint="32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配送部（含仓库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）</w:t>
            </w:r>
          </w:p>
        </w:tc>
        <w:tc>
          <w:tcPr>
            <w:tcW w:w="3402" w:type="dxa"/>
            <w:shd w:val="clear" w:color="auto" w:fill="DCE6F2" w:themeFill="accent1" w:themeFillTint="32"/>
            <w:vAlign w:val="top"/>
          </w:tcPr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工作环境、G</w:t>
            </w:r>
            <w:r>
              <w:rPr>
                <w:rFonts w:ascii="宋体" w:hAnsi="宋体"/>
                <w:sz w:val="18"/>
                <w:szCs w:val="18"/>
              </w:rPr>
              <w:t>MP</w:t>
            </w:r>
            <w:r>
              <w:rPr>
                <w:rFonts w:hint="eastAsia" w:ascii="宋体" w:hAnsi="宋体"/>
                <w:sz w:val="18"/>
                <w:szCs w:val="18"/>
              </w:rPr>
              <w:t>和S</w:t>
            </w:r>
            <w:r>
              <w:rPr>
                <w:rFonts w:ascii="宋体" w:hAnsi="宋体"/>
                <w:sz w:val="18"/>
                <w:szCs w:val="18"/>
              </w:rPr>
              <w:t>SOP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、关键控制点的监视系统、可追溯性系统、潜在不符合品控制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撤回和召回；</w:t>
            </w:r>
          </w:p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GMP,SSOP的现场情况、CCP的监控及纠偏原材料和包装材料保障计划的现场情况</w:t>
            </w:r>
          </w:p>
          <w:p>
            <w:pPr>
              <w:spacing w:after="40" w:line="280" w:lineRule="exact"/>
              <w:rPr>
                <w:rFonts w:hint="default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标识和追溯计划、产品防护计划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维护和保障计划和控制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食品欺诈和过敏原控制</w:t>
            </w:r>
          </w:p>
        </w:tc>
        <w:tc>
          <w:tcPr>
            <w:tcW w:w="2752" w:type="dxa"/>
            <w:shd w:val="clear" w:color="auto" w:fill="DCE6F2" w:themeFill="accent1" w:themeFillTint="32"/>
            <w:vAlign w:val="top"/>
          </w:tcPr>
          <w:p>
            <w:pPr>
              <w:spacing w:line="280" w:lineRule="exact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5.2/5.3.1/</w:t>
            </w:r>
            <w:r>
              <w:rPr>
                <w:rFonts w:hint="eastAsia" w:ascii="宋体" w:hAnsi="宋体"/>
                <w:sz w:val="18"/>
                <w:szCs w:val="18"/>
              </w:rPr>
              <w:t>6.3/6.4/6.6/6.7/7.6/7.7及GB14881相关条款内容及1.0要求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280" w:lineRule="exact"/>
              <w:rPr>
                <w:rFonts w:hint="eastAsia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-1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2:30</w:t>
            </w:r>
          </w:p>
        </w:tc>
        <w:tc>
          <w:tcPr>
            <w:tcW w:w="1134" w:type="dxa"/>
            <w:shd w:val="clear" w:color="auto" w:fill="EBF1DE" w:themeFill="accent3" w:themeFillTint="32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综合办</w:t>
            </w:r>
          </w:p>
        </w:tc>
        <w:tc>
          <w:tcPr>
            <w:tcW w:w="3402" w:type="dxa"/>
            <w:shd w:val="clear" w:color="auto" w:fill="EBF1DE" w:themeFill="accent3" w:themeFillTint="32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人力资源保障计划(健康证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人员能力培训、持证上岗人员等）</w:t>
            </w:r>
            <w:r>
              <w:rPr>
                <w:rFonts w:hint="eastAsia" w:ascii="宋体" w:hAnsi="宋体"/>
                <w:sz w:val="18"/>
                <w:szCs w:val="18"/>
              </w:rPr>
              <w:t>；工作环境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/>
                <w:sz w:val="18"/>
                <w:szCs w:val="18"/>
              </w:rPr>
              <w:t>内部审核</w:t>
            </w:r>
          </w:p>
        </w:tc>
        <w:tc>
          <w:tcPr>
            <w:tcW w:w="2752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H:4.2/6.2/5.4及GB14881相关条款内容及1.0要求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12:30-13:00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>
            <w:pPr>
              <w:spacing w:after="40" w:line="280" w:lineRule="exact"/>
              <w:rPr>
                <w:rFonts w:hint="default" w:ascii="宋体" w:hAnsi="宋体" w:eastAsia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2752" w:type="dxa"/>
            <w:shd w:val="clear" w:color="auto" w:fill="FFFFFF" w:themeFill="background1"/>
          </w:tcPr>
          <w:p>
            <w:pPr>
              <w:tabs>
                <w:tab w:val="left" w:pos="709"/>
                <w:tab w:val="left" w:pos="2640"/>
              </w:tabs>
              <w:spacing w:line="280" w:lineRule="exact"/>
              <w:ind w:left="57" w:right="57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13:00-14:00</w:t>
            </w:r>
          </w:p>
        </w:tc>
        <w:tc>
          <w:tcPr>
            <w:tcW w:w="1134" w:type="dxa"/>
            <w:shd w:val="clear" w:color="auto" w:fill="DCE6F2" w:themeFill="accent1" w:themeFillTint="32"/>
            <w:vAlign w:val="top"/>
          </w:tcPr>
          <w:p>
            <w:pPr>
              <w:spacing w:after="40" w:line="280" w:lineRule="exact"/>
              <w:rPr>
                <w:rFonts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配送部（含仓库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）</w:t>
            </w:r>
          </w:p>
        </w:tc>
        <w:tc>
          <w:tcPr>
            <w:tcW w:w="3402" w:type="dxa"/>
            <w:shd w:val="clear" w:color="auto" w:fill="DCE6F2" w:themeFill="accent1" w:themeFillTint="32"/>
            <w:vAlign w:val="top"/>
          </w:tcPr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工作环境、G</w:t>
            </w:r>
            <w:r>
              <w:rPr>
                <w:rFonts w:ascii="宋体" w:hAnsi="宋体"/>
                <w:sz w:val="18"/>
                <w:szCs w:val="18"/>
              </w:rPr>
              <w:t>MP</w:t>
            </w:r>
            <w:r>
              <w:rPr>
                <w:rFonts w:hint="eastAsia" w:ascii="宋体" w:hAnsi="宋体"/>
                <w:sz w:val="18"/>
                <w:szCs w:val="18"/>
              </w:rPr>
              <w:t>和S</w:t>
            </w:r>
            <w:r>
              <w:rPr>
                <w:rFonts w:ascii="宋体" w:hAnsi="宋体"/>
                <w:sz w:val="18"/>
                <w:szCs w:val="18"/>
              </w:rPr>
              <w:t>SOP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、关键控制点的监视系统、可追溯性系统、潜在不符合品控制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撤回和召回；</w:t>
            </w:r>
          </w:p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GMP,SSOP的现场情况、CCP的监控及纠偏原材料和包装材料保障计划的现场情况</w:t>
            </w:r>
          </w:p>
          <w:p>
            <w:pPr>
              <w:spacing w:after="40" w:line="280" w:lineRule="exact"/>
              <w:rPr>
                <w:rFonts w:hint="default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标识和追溯计划、产品防护计划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维护和保障计划和控制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食品欺诈和过敏原控制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752" w:type="dxa"/>
            <w:shd w:val="clear" w:color="auto" w:fill="DCE6F2" w:themeFill="accent1" w:themeFillTint="32"/>
            <w:vAlign w:val="top"/>
          </w:tcPr>
          <w:p>
            <w:pPr>
              <w:spacing w:line="280" w:lineRule="exact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H:6.3/6.4/6.6/6.7/7.6/7.7及GB14881相关条款内容及1.0要求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DCE6F2" w:themeFill="accent1" w:themeFillTint="32"/>
            <w:vAlign w:val="top"/>
          </w:tcPr>
          <w:p>
            <w:pPr>
              <w:snapToGrid w:val="0"/>
              <w:spacing w:line="28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14:00-16:00</w:t>
            </w:r>
          </w:p>
        </w:tc>
        <w:tc>
          <w:tcPr>
            <w:tcW w:w="1134" w:type="dxa"/>
            <w:shd w:val="clear" w:color="auto" w:fill="DCE6F2" w:themeFill="accent1" w:themeFillTint="32"/>
          </w:tcPr>
          <w:p>
            <w:pPr>
              <w:spacing w:after="40"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品控部</w:t>
            </w:r>
          </w:p>
        </w:tc>
        <w:tc>
          <w:tcPr>
            <w:tcW w:w="3402" w:type="dxa"/>
            <w:shd w:val="clear" w:color="auto" w:fill="DCE6F2" w:themeFill="accent1" w:themeFillTint="32"/>
          </w:tcPr>
          <w:p>
            <w:pPr>
              <w:spacing w:after="40"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原辅料、食品包装材料安全卫生保障制度；GMP、SSOP和</w:t>
            </w:r>
            <w:r>
              <w:rPr>
                <w:rFonts w:hint="eastAsia" w:ascii="宋体" w:hAnsi="宋体"/>
                <w:sz w:val="18"/>
                <w:szCs w:val="18"/>
              </w:rPr>
              <w:t>HACCP计划的确认和验证、</w:t>
            </w:r>
            <w:r>
              <w:rPr>
                <w:rFonts w:hint="eastAsia" w:ascii="宋体" w:hAnsi="宋体" w:cs="宋体"/>
                <w:sz w:val="18"/>
                <w:szCs w:val="18"/>
              </w:rPr>
              <w:t>C</w:t>
            </w:r>
            <w:r>
              <w:rPr>
                <w:rFonts w:ascii="宋体" w:hAnsi="宋体" w:cs="宋体"/>
                <w:sz w:val="18"/>
                <w:szCs w:val="18"/>
              </w:rPr>
              <w:t>CP</w:t>
            </w:r>
            <w:r>
              <w:rPr>
                <w:rFonts w:hint="eastAsia" w:ascii="宋体" w:hAnsi="宋体" w:cs="宋体"/>
                <w:sz w:val="18"/>
                <w:szCs w:val="18"/>
              </w:rPr>
              <w:t>点的监控、建立关键限值偏离时的纠偏措施</w:t>
            </w:r>
          </w:p>
        </w:tc>
        <w:tc>
          <w:tcPr>
            <w:tcW w:w="2752" w:type="dxa"/>
            <w:shd w:val="clear" w:color="auto" w:fill="DCE6F2" w:themeFill="accent1" w:themeFillTint="32"/>
          </w:tcPr>
          <w:p>
            <w:pPr>
              <w:spacing w:line="28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H：6.4/6.5/7.6/7.7/7.8及GB14881相关条款内容及1.0要求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13:00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-1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6:00</w:t>
            </w:r>
          </w:p>
        </w:tc>
        <w:tc>
          <w:tcPr>
            <w:tcW w:w="1134" w:type="dxa"/>
            <w:shd w:val="clear" w:color="auto" w:fill="EBF1DE" w:themeFill="accent3" w:themeFillTint="32"/>
          </w:tcPr>
          <w:p>
            <w:pPr>
              <w:spacing w:after="40" w:line="280" w:lineRule="exact"/>
              <w:rPr>
                <w:rFonts w:hint="eastAsia" w:ascii="宋体" w:hAnsi="宋体" w:eastAsia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配送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部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采购管理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402" w:type="dxa"/>
            <w:shd w:val="clear" w:color="auto" w:fill="EBF1DE" w:themeFill="accent3" w:themeFillTint="32"/>
          </w:tcPr>
          <w:p>
            <w:pPr>
              <w:spacing w:after="40" w:line="280" w:lineRule="exact"/>
              <w:rPr>
                <w:rFonts w:hint="default" w:ascii="宋体" w:hAnsi="宋体" w:eastAsia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原辅料、食品包装材料安全卫生保障制度、采购及验收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沟通</w:t>
            </w:r>
          </w:p>
        </w:tc>
        <w:tc>
          <w:tcPr>
            <w:tcW w:w="2752" w:type="dxa"/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5.3.2/6.3/</w:t>
            </w:r>
            <w:r>
              <w:rPr>
                <w:rFonts w:hint="eastAsia" w:ascii="宋体" w:hAnsi="宋体"/>
                <w:sz w:val="18"/>
                <w:szCs w:val="18"/>
              </w:rPr>
              <w:t>6.5及GB14881相关条款内容及1.0要求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ascii="华文楷体" w:hAnsi="华文楷体" w:eastAsia="华文楷体"/>
                <w:sz w:val="18"/>
                <w:szCs w:val="18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6:30</w:t>
            </w:r>
          </w:p>
        </w:tc>
        <w:tc>
          <w:tcPr>
            <w:tcW w:w="1134" w:type="dxa"/>
          </w:tcPr>
          <w:p>
            <w:pPr>
              <w:spacing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spacing w:after="40" w:line="280" w:lineRule="exact"/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</w:pPr>
            <w:bookmarkStart w:id="5" w:name="_GoBack"/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审核组内部沟通</w:t>
            </w:r>
          </w:p>
          <w:bookmarkEnd w:id="5"/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与企业管代沟通</w:t>
            </w:r>
          </w:p>
        </w:tc>
        <w:tc>
          <w:tcPr>
            <w:tcW w:w="2752" w:type="dxa"/>
          </w:tcPr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1134" w:type="dxa"/>
          </w:tcPr>
          <w:p>
            <w:pPr>
              <w:spacing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spacing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ascii="宋体" w:hAnsi="宋体" w:cs="Arial"/>
                <w:bCs/>
                <w:sz w:val="18"/>
                <w:szCs w:val="18"/>
              </w:rPr>
              <w:t>末次会议</w:t>
            </w:r>
          </w:p>
        </w:tc>
        <w:tc>
          <w:tcPr>
            <w:tcW w:w="2752" w:type="dxa"/>
          </w:tcPr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1134" w:type="dxa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审核结束</w:t>
            </w:r>
          </w:p>
        </w:tc>
        <w:tc>
          <w:tcPr>
            <w:tcW w:w="2752" w:type="dxa"/>
          </w:tcPr>
          <w:p>
            <w:pPr>
              <w:spacing w:line="28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9B"/>
    <w:rsid w:val="000B415F"/>
    <w:rsid w:val="001D5F8C"/>
    <w:rsid w:val="0031599B"/>
    <w:rsid w:val="00436226"/>
    <w:rsid w:val="00475FA5"/>
    <w:rsid w:val="0060583E"/>
    <w:rsid w:val="00721350"/>
    <w:rsid w:val="00881FB9"/>
    <w:rsid w:val="009D105F"/>
    <w:rsid w:val="00AC24E9"/>
    <w:rsid w:val="00BC1425"/>
    <w:rsid w:val="00C20FB5"/>
    <w:rsid w:val="00C42E41"/>
    <w:rsid w:val="00CE1A6A"/>
    <w:rsid w:val="00D93281"/>
    <w:rsid w:val="00FE0054"/>
    <w:rsid w:val="02DD77D8"/>
    <w:rsid w:val="05F079BC"/>
    <w:rsid w:val="07284C48"/>
    <w:rsid w:val="0B5F1D96"/>
    <w:rsid w:val="0C494494"/>
    <w:rsid w:val="0CBC0F01"/>
    <w:rsid w:val="0D1B538B"/>
    <w:rsid w:val="0DF23D81"/>
    <w:rsid w:val="0F00536C"/>
    <w:rsid w:val="0F4D2F1C"/>
    <w:rsid w:val="0F68624C"/>
    <w:rsid w:val="11687C65"/>
    <w:rsid w:val="16226157"/>
    <w:rsid w:val="18D61FB9"/>
    <w:rsid w:val="1A997AAB"/>
    <w:rsid w:val="1B194CAF"/>
    <w:rsid w:val="1CD92AC2"/>
    <w:rsid w:val="1D2F3A02"/>
    <w:rsid w:val="1EC72E72"/>
    <w:rsid w:val="1FF13C07"/>
    <w:rsid w:val="202A1CB9"/>
    <w:rsid w:val="223934AF"/>
    <w:rsid w:val="23577455"/>
    <w:rsid w:val="23B6256F"/>
    <w:rsid w:val="25CB3872"/>
    <w:rsid w:val="26C4050A"/>
    <w:rsid w:val="26C4166B"/>
    <w:rsid w:val="2714635E"/>
    <w:rsid w:val="290B715B"/>
    <w:rsid w:val="29C00430"/>
    <w:rsid w:val="2ABF30B8"/>
    <w:rsid w:val="2B4677A3"/>
    <w:rsid w:val="2C5A474B"/>
    <w:rsid w:val="2C94306A"/>
    <w:rsid w:val="2CBE347D"/>
    <w:rsid w:val="2D1F419B"/>
    <w:rsid w:val="2DD97D5C"/>
    <w:rsid w:val="2E592AF0"/>
    <w:rsid w:val="2EB520A4"/>
    <w:rsid w:val="303201A0"/>
    <w:rsid w:val="30A360C5"/>
    <w:rsid w:val="310B15CD"/>
    <w:rsid w:val="31D20763"/>
    <w:rsid w:val="320173C4"/>
    <w:rsid w:val="32EA227A"/>
    <w:rsid w:val="33C0725F"/>
    <w:rsid w:val="35EE609E"/>
    <w:rsid w:val="39713F5D"/>
    <w:rsid w:val="398B00C0"/>
    <w:rsid w:val="3B9B4D0D"/>
    <w:rsid w:val="3BDA6E55"/>
    <w:rsid w:val="3C2E756D"/>
    <w:rsid w:val="3C62678B"/>
    <w:rsid w:val="3DC23B9B"/>
    <w:rsid w:val="3ECD7FF5"/>
    <w:rsid w:val="405C2D90"/>
    <w:rsid w:val="41B063B6"/>
    <w:rsid w:val="42731DB6"/>
    <w:rsid w:val="44586056"/>
    <w:rsid w:val="466D532B"/>
    <w:rsid w:val="46911F57"/>
    <w:rsid w:val="482959C2"/>
    <w:rsid w:val="488945D7"/>
    <w:rsid w:val="48D00D0E"/>
    <w:rsid w:val="4A5A1AF0"/>
    <w:rsid w:val="4B2B37A0"/>
    <w:rsid w:val="4EA76D11"/>
    <w:rsid w:val="4FA56B6C"/>
    <w:rsid w:val="533F371C"/>
    <w:rsid w:val="55483CFB"/>
    <w:rsid w:val="563F79B8"/>
    <w:rsid w:val="58952A6E"/>
    <w:rsid w:val="5C5E10D1"/>
    <w:rsid w:val="5D7D1DEE"/>
    <w:rsid w:val="5DE10183"/>
    <w:rsid w:val="5E256FA4"/>
    <w:rsid w:val="5FA03C20"/>
    <w:rsid w:val="60C16BE5"/>
    <w:rsid w:val="612D08BA"/>
    <w:rsid w:val="62DD3811"/>
    <w:rsid w:val="63070D50"/>
    <w:rsid w:val="63AC6237"/>
    <w:rsid w:val="67722849"/>
    <w:rsid w:val="69052847"/>
    <w:rsid w:val="6BB8230C"/>
    <w:rsid w:val="6E2274AC"/>
    <w:rsid w:val="6F67243D"/>
    <w:rsid w:val="713D72F2"/>
    <w:rsid w:val="72D67AC0"/>
    <w:rsid w:val="73FC719A"/>
    <w:rsid w:val="75347A77"/>
    <w:rsid w:val="75474562"/>
    <w:rsid w:val="756D3EAC"/>
    <w:rsid w:val="770F23CB"/>
    <w:rsid w:val="7773494B"/>
    <w:rsid w:val="77D66267"/>
    <w:rsid w:val="791078FF"/>
    <w:rsid w:val="79697F4F"/>
    <w:rsid w:val="7D84749A"/>
    <w:rsid w:val="7F8235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484</Words>
  <Characters>2765</Characters>
  <Lines>23</Lines>
  <Paragraphs>6</Paragraphs>
  <TotalTime>0</TotalTime>
  <ScaleCrop>false</ScaleCrop>
  <LinksUpToDate>false</LinksUpToDate>
  <CharactersWithSpaces>3243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2020-10-20T07:52:00Z</dcterms:created>
  <dc:creator>微软用户</dc:creator>
  <cp:lastModifiedBy>肖新龙</cp:lastModifiedBy>
  <dcterms:modified xsi:type="dcterms:W3CDTF">2021-06-10T23:05:42Z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1B47D6E3C0094DDEB0F3E59748606695</vt:lpwstr>
  </property>
</Properties>
</file>