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color w:val="000000"/>
          <w:kern w:val="0"/>
          <w:sz w:val="36"/>
          <w:szCs w:val="36"/>
        </w:rPr>
        <w:t>定州市博盛教学设备有限公司</w:t>
      </w:r>
      <w:bookmarkEnd w:id="0"/>
      <w:r>
        <w:rPr>
          <w:rFonts w:hint="eastAsia" w:ascii="楷体" w:hAnsi="楷体" w:eastAsia="楷体" w:cs="楷体"/>
          <w:b/>
          <w:bCs/>
          <w:color w:val="000000"/>
          <w:kern w:val="0"/>
          <w:sz w:val="36"/>
          <w:szCs w:val="36"/>
        </w:rPr>
        <w:t xml:space="preserve"> </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2020-N1EMS-2219448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定州市博盛教学设备有限公司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定州市庞村镇北只东村</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073000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定州市庞村镇北只东村</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073000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定州市庞村镇北只东村</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073000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高会涛</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18630218588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蔺换卿</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高会涛</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2021年06月09日 上午至2021年06月10日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rFonts w:hint="eastAsia" w:ascii="宋体" w:hAnsi="宋体"/>
                <w:sz w:val="21"/>
                <w:szCs w:val="21"/>
              </w:rPr>
              <w:t>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w:t>
            </w:r>
          </w:p>
          <w:p>
            <w:pPr>
              <w:spacing w:line="0" w:lineRule="atLeast"/>
              <w:jc w:val="lef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所涉及场所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 xml:space="preserve">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7" w:name="专业代码"/>
            <w:r>
              <w:rPr>
                <w:rFonts w:ascii="宋体" w:hAnsi="宋体"/>
                <w:b/>
                <w:sz w:val="21"/>
                <w:szCs w:val="21"/>
              </w:rPr>
              <w:t>Q：29.12.00</w:t>
            </w:r>
          </w:p>
          <w:p>
            <w:pPr>
              <w:spacing w:line="260" w:lineRule="exact"/>
              <w:jc w:val="center"/>
              <w:rPr>
                <w:rFonts w:ascii="宋体" w:hAnsi="宋体"/>
                <w:b/>
                <w:sz w:val="21"/>
                <w:szCs w:val="21"/>
              </w:rPr>
            </w:pPr>
            <w:r>
              <w:rPr>
                <w:rFonts w:ascii="宋体" w:hAnsi="宋体"/>
                <w:b/>
                <w:sz w:val="21"/>
                <w:szCs w:val="21"/>
              </w:rPr>
              <w:t>E：29.12.00</w:t>
            </w:r>
          </w:p>
          <w:p>
            <w:pPr>
              <w:spacing w:line="260" w:lineRule="exact"/>
              <w:jc w:val="center"/>
              <w:rPr>
                <w:rFonts w:ascii="宋体" w:hAnsi="宋体"/>
                <w:b/>
                <w:sz w:val="21"/>
                <w:szCs w:val="21"/>
              </w:rPr>
            </w:pPr>
            <w:r>
              <w:rPr>
                <w:rFonts w:ascii="宋体" w:hAnsi="宋体"/>
                <w:b/>
                <w:sz w:val="21"/>
                <w:szCs w:val="21"/>
              </w:rPr>
              <w:t>O：29.12.00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2022.5.12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b/>
                <w:sz w:val="21"/>
                <w:lang w:val="en-US" w:eastAsia="zh-CN"/>
              </w:rPr>
              <w:t>2020.4.24-26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bookmarkStart w:id="28" w:name="_GoBack"/>
      <w:bookmarkEnd w:id="28"/>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ascii="宋体" w:hAnsi="宋体"/>
                <w:b/>
                <w:sz w:val="21"/>
                <w:szCs w:val="21"/>
              </w:rPr>
              <w:t>经营范围：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rPr>
                <w:rFonts w:ascii="宋体" w:hAnsi="宋体"/>
                <w:b/>
                <w:sz w:val="21"/>
                <w:szCs w:val="21"/>
              </w:rPr>
            </w:pPr>
            <w:r>
              <w:rPr>
                <w:rFonts w:hint="eastAsia" w:ascii="宋体" w:hAnsi="宋体"/>
                <w:b/>
                <w:sz w:val="21"/>
                <w:szCs w:val="21"/>
              </w:rPr>
              <w:t>提供了《组织内外部环境因素识别表》：</w:t>
            </w:r>
          </w:p>
          <w:p>
            <w:pPr>
              <w:spacing w:line="240" w:lineRule="exact"/>
              <w:rPr>
                <w:rFonts w:ascii="宋体" w:hAnsi="宋体"/>
                <w:b/>
                <w:sz w:val="21"/>
                <w:szCs w:val="21"/>
              </w:rPr>
            </w:pPr>
            <w:r>
              <w:rPr>
                <w:rFonts w:hint="eastAsia" w:ascii="宋体" w:hAnsi="宋体"/>
                <w:b/>
                <w:sz w:val="21"/>
                <w:szCs w:val="21"/>
              </w:rPr>
              <w:t>内部环境：资源因素－公司提供符合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的场所，配备适宜的硬件和软件设施设备。信息来源：设施设备清单－具体现状描述：本公司设施设备可以确保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基本的质量控制要求－SWOT分析：WT……</w:t>
            </w:r>
          </w:p>
          <w:p>
            <w:pPr>
              <w:spacing w:line="240" w:lineRule="exact"/>
              <w:rPr>
                <w:rFonts w:ascii="宋体" w:hAnsi="宋体"/>
                <w:b/>
                <w:sz w:val="21"/>
                <w:szCs w:val="21"/>
              </w:rPr>
            </w:pPr>
            <w:r>
              <w:rPr>
                <w:rFonts w:hint="eastAsia" w:ascii="宋体" w:hAnsi="宋体"/>
                <w:b/>
                <w:sz w:val="21"/>
                <w:szCs w:val="21"/>
              </w:rPr>
              <w:t>外部环境：竞争力－公司类别：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当前市场占有率不高，其他类似企业比较多－信息来源：市场调查和分析－具体现状描述：本公司产品质量稳定，但在市场中同行也多，竞争压力大－SWOT分析：ST……</w:t>
            </w:r>
          </w:p>
          <w:p>
            <w:pPr>
              <w:spacing w:line="240" w:lineRule="exact"/>
              <w:rPr>
                <w:rFonts w:ascii="宋体" w:hAnsi="宋体"/>
                <w:b/>
                <w:sz w:val="21"/>
                <w:szCs w:val="21"/>
              </w:rPr>
            </w:pPr>
            <w:r>
              <w:rPr>
                <w:rFonts w:hint="eastAsia" w:ascii="宋体" w:hAnsi="宋体"/>
                <w:b/>
                <w:sz w:val="21"/>
                <w:szCs w:val="21"/>
              </w:rPr>
              <w:t>公司管理层已确定了外部和内部因素，已经对经营环境、内外部环境进行分析并提出对策，并进行了监视和评审，疫情期间组织环境。换版后实施开始时间：201</w:t>
            </w:r>
            <w:r>
              <w:rPr>
                <w:rFonts w:ascii="宋体" w:hAnsi="宋体"/>
                <w:b/>
                <w:sz w:val="21"/>
                <w:szCs w:val="21"/>
              </w:rPr>
              <w:t>9</w:t>
            </w:r>
            <w:r>
              <w:rPr>
                <w:rFonts w:hint="eastAsia" w:ascii="宋体" w:hAnsi="宋体"/>
                <w:b/>
                <w:sz w:val="21"/>
                <w:szCs w:val="21"/>
              </w:rPr>
              <w:t>.8.6实施.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ind w:firstLine="422" w:firstLineChars="200"/>
              <w:rPr>
                <w:rFonts w:ascii="宋体" w:hAnsi="宋体"/>
                <w:b/>
                <w:sz w:val="21"/>
                <w:szCs w:val="21"/>
              </w:rPr>
            </w:pPr>
            <w:r>
              <w:rPr>
                <w:rFonts w:hint="eastAsia" w:ascii="宋体" w:hAnsi="宋体"/>
                <w:b/>
                <w:sz w:val="21"/>
                <w:szCs w:val="21"/>
              </w:rPr>
              <w:t xml:space="preserve">相关方包括顾客、所有者、组织中的成员、供应商、银行、工会、合伙人、竞争对手或社会团体或行业协会。在每年的管理评审前，由相关部门负责人进行识别并评估其适用性,具体部门及识别见管理评审输入。 </w:t>
            </w:r>
          </w:p>
          <w:p>
            <w:pPr>
              <w:spacing w:line="240" w:lineRule="exact"/>
              <w:ind w:firstLine="422" w:firstLineChars="200"/>
              <w:rPr>
                <w:rFonts w:ascii="宋体" w:hAnsi="宋体"/>
                <w:b/>
                <w:sz w:val="21"/>
                <w:szCs w:val="21"/>
              </w:rPr>
            </w:pPr>
            <w:r>
              <w:rPr>
                <w:rFonts w:hint="eastAsia" w:ascii="宋体" w:hAnsi="宋体"/>
                <w:b/>
                <w:sz w:val="21"/>
                <w:szCs w:val="21"/>
              </w:rPr>
              <w:t>相关方期望或要求监测与更新：管理者代表每年在管理评审前组织一次全面的内外部内外部环境要素识别与评审。</w:t>
            </w:r>
          </w:p>
          <w:p>
            <w:pPr>
              <w:spacing w:line="240" w:lineRule="exact"/>
              <w:ind w:firstLine="422" w:firstLineChars="200"/>
              <w:rPr>
                <w:rFonts w:ascii="宋体" w:hAnsi="宋体"/>
                <w:b/>
                <w:sz w:val="21"/>
                <w:szCs w:val="21"/>
              </w:rPr>
            </w:pPr>
            <w:r>
              <w:rPr>
                <w:rFonts w:hint="eastAsia" w:ascii="宋体" w:hAnsi="宋体"/>
                <w:b/>
                <w:sz w:val="21"/>
                <w:szCs w:val="21"/>
              </w:rPr>
              <w:t>由于新冠肺炎疫情的原因，各部门在获得内外部环境要素信息变化时，及时告知管理者代表，由管理者代表对《相关方期望或要求识别表》进行修订。</w:t>
            </w:r>
          </w:p>
          <w:p>
            <w:pPr>
              <w:spacing w:line="240" w:lineRule="exact"/>
              <w:ind w:firstLine="422" w:firstLineChars="200"/>
              <w:rPr>
                <w:rFonts w:ascii="宋体" w:hAnsi="宋体"/>
                <w:b/>
                <w:sz w:val="21"/>
                <w:szCs w:val="21"/>
              </w:rPr>
            </w:pPr>
            <w:r>
              <w:rPr>
                <w:rFonts w:hint="eastAsia" w:ascii="宋体" w:hAnsi="宋体"/>
                <w:b/>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ind w:firstLine="422" w:firstLineChars="200"/>
              <w:rPr>
                <w:rFonts w:hint="eastAsia" w:ascii="宋体" w:hAnsi="宋体"/>
                <w:b/>
                <w:sz w:val="21"/>
                <w:szCs w:val="21"/>
              </w:rPr>
            </w:pPr>
            <w:r>
              <w:rPr>
                <w:rFonts w:hint="eastAsia" w:ascii="宋体" w:hAnsi="宋体"/>
                <w:b/>
                <w:sz w:val="21"/>
                <w:szCs w:val="21"/>
              </w:rPr>
              <w:t>质量方针是:</w:t>
            </w:r>
          </w:p>
          <w:p>
            <w:pPr>
              <w:spacing w:line="280" w:lineRule="exact"/>
              <w:ind w:firstLine="422" w:firstLineChars="200"/>
              <w:rPr>
                <w:rFonts w:hint="eastAsia" w:ascii="宋体" w:hAnsi="宋体"/>
                <w:b/>
                <w:sz w:val="21"/>
                <w:szCs w:val="21"/>
              </w:rPr>
            </w:pPr>
            <w:r>
              <w:rPr>
                <w:rFonts w:hint="eastAsia" w:ascii="宋体" w:hAnsi="宋体"/>
                <w:b/>
                <w:sz w:val="21"/>
                <w:szCs w:val="21"/>
              </w:rPr>
              <w:t>恪守合同、科学管理、质量第一、持续改进、顾客满意。</w:t>
            </w:r>
          </w:p>
          <w:p>
            <w:pPr>
              <w:spacing w:line="280" w:lineRule="exact"/>
              <w:ind w:firstLine="422" w:firstLineChars="200"/>
              <w:rPr>
                <w:rFonts w:hint="eastAsia" w:ascii="宋体" w:hAnsi="宋体"/>
                <w:b/>
                <w:sz w:val="21"/>
                <w:szCs w:val="21"/>
              </w:rPr>
            </w:pPr>
            <w:r>
              <w:rPr>
                <w:rFonts w:hint="eastAsia" w:ascii="宋体" w:hAnsi="宋体"/>
                <w:b/>
                <w:sz w:val="21"/>
                <w:szCs w:val="21"/>
              </w:rPr>
              <w:t xml:space="preserve">公司的环境方针是: </w:t>
            </w:r>
          </w:p>
          <w:p>
            <w:pPr>
              <w:spacing w:line="280" w:lineRule="exact"/>
              <w:ind w:firstLine="422" w:firstLineChars="200"/>
              <w:rPr>
                <w:rFonts w:hint="eastAsia" w:ascii="宋体" w:hAnsi="宋体"/>
                <w:b/>
                <w:sz w:val="21"/>
                <w:szCs w:val="21"/>
              </w:rPr>
            </w:pPr>
            <w:r>
              <w:rPr>
                <w:rFonts w:hint="eastAsia" w:ascii="宋体" w:hAnsi="宋体"/>
                <w:b/>
                <w:sz w:val="21"/>
                <w:szCs w:val="21"/>
              </w:rPr>
              <w:t>强化环境意识，严守环境法规，走可持续发展道路，完善环境行为，严防环境污染。</w:t>
            </w:r>
          </w:p>
          <w:p>
            <w:pPr>
              <w:spacing w:line="280" w:lineRule="exact"/>
              <w:ind w:firstLine="422" w:firstLineChars="200"/>
              <w:rPr>
                <w:rFonts w:hint="eastAsia" w:ascii="宋体" w:hAnsi="宋体"/>
                <w:b/>
                <w:sz w:val="21"/>
                <w:szCs w:val="21"/>
              </w:rPr>
            </w:pPr>
            <w:r>
              <w:rPr>
                <w:rFonts w:hint="eastAsia" w:ascii="宋体" w:hAnsi="宋体"/>
                <w:b/>
                <w:sz w:val="21"/>
                <w:szCs w:val="21"/>
              </w:rPr>
              <w:t>公司的职业健康安全方针是:</w:t>
            </w:r>
          </w:p>
          <w:p>
            <w:pPr>
              <w:spacing w:line="280" w:lineRule="exact"/>
              <w:ind w:firstLine="422" w:firstLineChars="200"/>
              <w:rPr>
                <w:rFonts w:ascii="宋体" w:hAnsi="宋体"/>
                <w:b/>
                <w:sz w:val="21"/>
                <w:szCs w:val="21"/>
              </w:rPr>
            </w:pPr>
            <w:r>
              <w:rPr>
                <w:rFonts w:hint="eastAsia" w:ascii="宋体" w:hAnsi="宋体"/>
                <w:b/>
                <w:sz w:val="21"/>
                <w:szCs w:val="21"/>
              </w:rPr>
              <w:t>遵纪守法，强化职业健康安全管理，消除危害隐患；以人为本，保障员工安康，谋求持续发展。</w:t>
            </w:r>
          </w:p>
          <w:p>
            <w:pPr>
              <w:spacing w:line="280" w:lineRule="exact"/>
              <w:ind w:firstLine="422" w:firstLineChars="200"/>
              <w:rPr>
                <w:rFonts w:ascii="宋体" w:hAnsi="宋体"/>
                <w:b/>
                <w:sz w:val="21"/>
                <w:szCs w:val="21"/>
              </w:rPr>
            </w:pPr>
            <w:r>
              <w:rPr>
                <w:rFonts w:hint="eastAsia" w:ascii="宋体" w:hAnsi="宋体"/>
                <w:b/>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line="280" w:lineRule="exact"/>
              <w:ind w:firstLine="422" w:firstLineChars="200"/>
              <w:rPr>
                <w:rFonts w:ascii="宋体" w:hAnsi="宋体"/>
                <w:b/>
                <w:sz w:val="21"/>
                <w:szCs w:val="21"/>
              </w:rPr>
            </w:pPr>
            <w:r>
              <w:rPr>
                <w:rFonts w:hint="eastAsia" w:ascii="宋体" w:hAnsi="宋体"/>
                <w:b/>
                <w:sz w:val="21"/>
                <w:szCs w:val="21"/>
              </w:rPr>
              <w:t>制定了《风险和机遇的应对控制程序》，明确风险和机遇事件的识别方法/途径、风险和机遇事件的评估方式、制定主要风险和机遇事件的应对措施的要求、评价这些措施有效性的方法。提供了“风险和机遇评估表”，将需要应对的风险和机遇进行风险分析确定风险级别（一般风险、高风险），在质量管理体系所确定的过程（客户开发、供应商的要求等）中，整合制定针对性管理措施（如程序控制等）。新增了新冠肺炎疫情影响风险的识别，并采取的相应的应对措施。</w:t>
            </w:r>
          </w:p>
          <w:p>
            <w:pPr>
              <w:spacing w:line="280" w:lineRule="exact"/>
              <w:ind w:firstLine="422" w:firstLineChars="200"/>
              <w:rPr>
                <w:rFonts w:ascii="宋体" w:hAnsi="宋体"/>
                <w:b/>
                <w:sz w:val="21"/>
                <w:szCs w:val="21"/>
              </w:rPr>
            </w:pPr>
            <w:r>
              <w:rPr>
                <w:rFonts w:hint="eastAsia" w:ascii="宋体" w:hAnsi="宋体"/>
                <w:b/>
                <w:sz w:val="21"/>
                <w:szCs w:val="21"/>
              </w:rPr>
              <w:t>提供了“经营环境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ind w:firstLine="422" w:firstLineChars="200"/>
              <w:rPr>
                <w:rFonts w:ascii="宋体" w:hAnsi="宋体"/>
                <w:b/>
                <w:sz w:val="21"/>
                <w:szCs w:val="21"/>
              </w:rPr>
            </w:pPr>
            <w:r>
              <w:rPr>
                <w:rFonts w:hint="eastAsia" w:ascii="宋体" w:hAnsi="宋体"/>
                <w:b/>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质量管理体系过程有：人力资源、基础设施、文件、机构、职责、产品和服务的要求、外部提供的产品和服务、销售提供、服务放行、不合格输出控制、绩效评价、改进等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关键过程为：销售服务过程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需要确认过程：销售服务过程。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不适用的要求是：8.3条款    不适用理由：公司销售服务按相关法律法规及顾客要求进行，销售服务流程成熟、稳定。公司删减8.3设计开发条款不影响公司提供满足顾客和法律法规要求的服务的能力和责任。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00" w:lineRule="exact"/>
              <w:ind w:firstLine="422" w:firstLineChars="200"/>
              <w:rPr>
                <w:rFonts w:ascii="宋体" w:hAnsi="宋体"/>
                <w:b/>
                <w:sz w:val="21"/>
                <w:szCs w:val="21"/>
              </w:rPr>
            </w:pPr>
            <w:r>
              <w:rPr>
                <w:rFonts w:hint="eastAsia" w:ascii="宋体" w:hAnsi="宋体"/>
                <w:b/>
                <w:sz w:val="21"/>
                <w:szCs w:val="21"/>
              </w:rPr>
              <w:t>根据公司经营性质，识别了各部门和场所的环境因素，并对环境因素进行了评价，评价出了重要环境因素（火灾、固体废弃物排放)，识别基本齐全，评价合理。基本了解评价动态变更的及时性。无变化。</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p>
          <w:p>
            <w:pPr>
              <w:spacing w:line="240" w:lineRule="exact"/>
              <w:ind w:firstLine="422" w:firstLineChars="200"/>
              <w:rPr>
                <w:rFonts w:ascii="宋体" w:hAnsi="宋体"/>
                <w:b/>
                <w:sz w:val="21"/>
                <w:szCs w:val="21"/>
              </w:rPr>
            </w:pPr>
            <w:r>
              <w:rPr>
                <w:rFonts w:hint="eastAsia" w:ascii="宋体" w:hAnsi="宋体"/>
                <w:b/>
                <w:sz w:val="21"/>
                <w:szCs w:val="21"/>
              </w:rPr>
              <w:t>根据组织经营性质，识别了各部门和场所的危险源，并对危险源进行了评价，评价出不可接受风险（火灾），识别基本齐全，评价合理。基本了解评价动态变更的及时性。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服务■环境因■危险源，■确定□未确定法律法规要求的具体条款，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rPr>
                <w:rFonts w:ascii="宋体" w:hAnsi="宋体"/>
                <w:b/>
                <w:sz w:val="21"/>
                <w:szCs w:val="21"/>
              </w:rPr>
            </w:pPr>
            <w:r>
              <w:rPr>
                <w:rFonts w:hint="eastAsia" w:ascii="宋体" w:hAnsi="宋体"/>
                <w:b/>
                <w:sz w:val="21"/>
                <w:szCs w:val="21"/>
              </w:rPr>
              <w:t>创建和更新文件时，标识和说明、格式、评审和批准等与规定要求相符。文件的存在形式以书面文件和电子版文件为准。文审修订后成文信息的控制基本符合要求。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p>
          <w:p>
            <w:pPr>
              <w:spacing w:line="300" w:lineRule="exact"/>
              <w:ind w:firstLine="422" w:firstLineChars="200"/>
              <w:rPr>
                <w:rFonts w:ascii="宋体" w:hAnsi="宋体"/>
                <w:b/>
                <w:sz w:val="21"/>
                <w:szCs w:val="21"/>
              </w:rPr>
            </w:pPr>
            <w:r>
              <w:rPr>
                <w:rFonts w:hint="eastAsia" w:ascii="宋体" w:hAnsi="宋体"/>
                <w:b/>
                <w:sz w:val="21"/>
                <w:szCs w:val="21"/>
              </w:rPr>
              <w:t>该公司员工12人，管理人员5人。人力资源控制满足要求。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设备设施（包括信息系统）、</w:t>
            </w:r>
          </w:p>
          <w:p>
            <w:pPr>
              <w:spacing w:line="300" w:lineRule="exact"/>
              <w:ind w:firstLine="402" w:firstLineChars="200"/>
              <w:rPr>
                <w:rFonts w:ascii="宋体" w:hAnsi="宋体"/>
                <w:b/>
                <w:color w:val="000000" w:themeColor="text1"/>
                <w:sz w:val="20"/>
              </w:rPr>
            </w:pPr>
            <w:r>
              <w:rPr>
                <w:rFonts w:hint="eastAsia" w:ascii="宋体" w:hAnsi="宋体"/>
                <w:b/>
                <w:color w:val="000000" w:themeColor="text1"/>
                <w:sz w:val="20"/>
              </w:rPr>
              <w:t>设备主要是销售服务设备及办公设备，如电脑、打印机、复印机、办公桌、空调等。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过程运行环境</w:t>
            </w:r>
          </w:p>
          <w:p>
            <w:pPr>
              <w:spacing w:line="300" w:lineRule="exact"/>
              <w:ind w:firstLine="402" w:firstLineChars="200"/>
              <w:rPr>
                <w:rFonts w:ascii="宋体" w:hAnsi="宋体"/>
                <w:b/>
                <w:color w:val="000000" w:themeColor="text1"/>
                <w:sz w:val="20"/>
              </w:rPr>
            </w:pPr>
            <w:r>
              <w:rPr>
                <w:rFonts w:hint="eastAsia" w:ascii="宋体" w:hAnsi="宋体"/>
                <w:b/>
                <w:color w:val="000000" w:themeColor="text1"/>
                <w:sz w:val="20"/>
              </w:rPr>
              <w:t>运行环境无特殊要求，干净整洁即可，能满足要求。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ascii="宋体" w:hAnsi="宋体"/>
                <w:b/>
                <w:color w:val="000000" w:themeColor="text1"/>
                <w:sz w:val="20"/>
              </w:rPr>
            </w:pPr>
            <w:r>
              <w:rPr>
                <w:rFonts w:hint="eastAsia" w:ascii="宋体" w:hAnsi="宋体"/>
                <w:b/>
                <w:color w:val="000000" w:themeColor="text1"/>
                <w:sz w:val="20"/>
              </w:rPr>
              <w:t>监视和测量资源</w:t>
            </w:r>
          </w:p>
          <w:p>
            <w:pPr>
              <w:spacing w:line="300" w:lineRule="exact"/>
              <w:ind w:firstLine="402" w:firstLineChars="200"/>
              <w:rPr>
                <w:rFonts w:ascii="宋体" w:hAnsi="宋体"/>
                <w:b/>
                <w:color w:val="000000" w:themeColor="text1"/>
                <w:sz w:val="20"/>
              </w:rPr>
            </w:pPr>
            <w:r>
              <w:rPr>
                <w:rFonts w:hint="eastAsia" w:ascii="宋体" w:hAnsi="宋体"/>
                <w:b/>
                <w:color w:val="000000" w:themeColor="text1"/>
                <w:sz w:val="20"/>
              </w:rPr>
              <w:t>监视测量设备，无，对销售人员进行考核。</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知识</w:t>
            </w:r>
          </w:p>
          <w:p>
            <w:pPr>
              <w:spacing w:line="240" w:lineRule="exact"/>
              <w:rPr>
                <w:rFonts w:ascii="宋体" w:hAnsi="宋体"/>
                <w:b/>
                <w:sz w:val="21"/>
                <w:szCs w:val="21"/>
              </w:rPr>
            </w:pPr>
            <w:r>
              <w:rPr>
                <w:rFonts w:hint="eastAsia" w:ascii="宋体" w:hAnsi="宋体"/>
                <w:b/>
                <w:color w:val="000000" w:themeColor="text1"/>
                <w:sz w:val="20"/>
              </w:rPr>
              <w:t>公司确定运行过程所需的知识，内部来源包括公司运作准则（管理制度、工作记录等）、专业技术应用、销售过程管理等。外部来源包括外来资料、法律法规、市场信息等。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环保设施：</w:t>
            </w:r>
          </w:p>
          <w:p>
            <w:pPr>
              <w:spacing w:line="240" w:lineRule="exact"/>
              <w:rPr>
                <w:rFonts w:ascii="宋体" w:hAnsi="宋体"/>
                <w:b/>
                <w:sz w:val="21"/>
                <w:szCs w:val="21"/>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职业健康安全设施：</w:t>
            </w:r>
          </w:p>
          <w:p>
            <w:pPr>
              <w:spacing w:line="240" w:lineRule="exact"/>
              <w:rPr>
                <w:rFonts w:ascii="宋体" w:hAnsi="宋体"/>
                <w:b/>
                <w:sz w:val="21"/>
                <w:szCs w:val="21"/>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1. 管理方针：质量方针是:</w:t>
            </w:r>
          </w:p>
          <w:p>
            <w:pPr>
              <w:spacing w:line="300" w:lineRule="exact"/>
              <w:ind w:left="1"/>
              <w:rPr>
                <w:rFonts w:hint="eastAsia" w:ascii="宋体" w:hAnsi="宋体"/>
                <w:b/>
                <w:sz w:val="21"/>
                <w:szCs w:val="21"/>
              </w:rPr>
            </w:pPr>
            <w:r>
              <w:rPr>
                <w:rFonts w:hint="eastAsia" w:ascii="宋体" w:hAnsi="宋体"/>
                <w:b/>
                <w:sz w:val="21"/>
                <w:szCs w:val="21"/>
              </w:rPr>
              <w:t>恪守合同、科学管理、质量第一、持续改进、顾客满意。</w:t>
            </w:r>
          </w:p>
          <w:p>
            <w:pPr>
              <w:spacing w:line="300" w:lineRule="exact"/>
              <w:ind w:left="1"/>
              <w:rPr>
                <w:rFonts w:hint="eastAsia" w:ascii="宋体" w:hAnsi="宋体"/>
                <w:b/>
                <w:sz w:val="21"/>
                <w:szCs w:val="21"/>
              </w:rPr>
            </w:pPr>
            <w:r>
              <w:rPr>
                <w:rFonts w:hint="eastAsia" w:ascii="宋体" w:hAnsi="宋体"/>
                <w:b/>
                <w:sz w:val="21"/>
                <w:szCs w:val="21"/>
              </w:rPr>
              <w:t xml:space="preserve">公司的环境方针是: </w:t>
            </w:r>
          </w:p>
          <w:p>
            <w:pPr>
              <w:spacing w:line="300" w:lineRule="exact"/>
              <w:ind w:left="1"/>
              <w:rPr>
                <w:rFonts w:hint="eastAsia" w:ascii="宋体" w:hAnsi="宋体"/>
                <w:b/>
                <w:sz w:val="21"/>
                <w:szCs w:val="21"/>
              </w:rPr>
            </w:pPr>
            <w:r>
              <w:rPr>
                <w:rFonts w:hint="eastAsia" w:ascii="宋体" w:hAnsi="宋体"/>
                <w:b/>
                <w:sz w:val="21"/>
                <w:szCs w:val="21"/>
              </w:rPr>
              <w:t>强化环境意识，严守环境法规，走可持续发展道路，完善环境行为，严防环境污染。</w:t>
            </w:r>
          </w:p>
          <w:p>
            <w:pPr>
              <w:spacing w:line="300" w:lineRule="exact"/>
              <w:ind w:left="1"/>
              <w:rPr>
                <w:rFonts w:hint="eastAsia" w:ascii="宋体" w:hAnsi="宋体"/>
                <w:b/>
                <w:sz w:val="21"/>
                <w:szCs w:val="21"/>
              </w:rPr>
            </w:pPr>
            <w:r>
              <w:rPr>
                <w:rFonts w:hint="eastAsia" w:ascii="宋体" w:hAnsi="宋体"/>
                <w:b/>
                <w:sz w:val="21"/>
                <w:szCs w:val="21"/>
              </w:rPr>
              <w:t>公司的职业健康安全方针是:</w:t>
            </w:r>
          </w:p>
          <w:p>
            <w:pPr>
              <w:spacing w:line="300" w:lineRule="exact"/>
              <w:ind w:left="1"/>
              <w:rPr>
                <w:rFonts w:ascii="宋体" w:hAnsi="宋体"/>
                <w:b/>
                <w:sz w:val="21"/>
                <w:szCs w:val="21"/>
              </w:rPr>
            </w:pPr>
            <w:r>
              <w:rPr>
                <w:rFonts w:hint="eastAsia" w:ascii="宋体" w:hAnsi="宋体"/>
                <w:b/>
                <w:sz w:val="21"/>
                <w:szCs w:val="21"/>
              </w:rPr>
              <w:t>遵纪守法，强化职业健康安全管理，消除危害隐患；以人为本，保障员工安康，谋求持续发展。2. 管理方针与企业的经营宗旨相适应，协调；</w:t>
            </w:r>
          </w:p>
          <w:p>
            <w:pPr>
              <w:spacing w:line="300" w:lineRule="exact"/>
              <w:ind w:left="1"/>
              <w:rPr>
                <w:rFonts w:ascii="宋体" w:hAnsi="宋体"/>
                <w:b/>
                <w:sz w:val="21"/>
                <w:szCs w:val="21"/>
              </w:rPr>
            </w:pPr>
            <w:r>
              <w:rPr>
                <w:rFonts w:hint="eastAsia" w:ascii="宋体" w:hAnsi="宋体"/>
                <w:b/>
                <w:sz w:val="21"/>
                <w:szCs w:val="21"/>
              </w:rPr>
              <w:t>3. 通过会议传达，沟通，让全体员工理解执行。并定期进行评审（一般一年一次）。20</w:t>
            </w:r>
            <w:r>
              <w:rPr>
                <w:rFonts w:ascii="宋体" w:hAnsi="宋体"/>
                <w:b/>
                <w:sz w:val="21"/>
                <w:szCs w:val="21"/>
              </w:rPr>
              <w:t>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内部沟通的情况：部沟通的情况：内部沟通方式：会议、公告栏、发放文件、网络等</w:t>
            </w:r>
          </w:p>
          <w:p>
            <w:pPr>
              <w:spacing w:line="240" w:lineRule="exact"/>
              <w:rPr>
                <w:rFonts w:ascii="宋体" w:hAnsi="宋体"/>
                <w:b/>
                <w:sz w:val="21"/>
                <w:szCs w:val="21"/>
              </w:rPr>
            </w:pPr>
            <w:r>
              <w:rPr>
                <w:rFonts w:hint="eastAsia" w:ascii="宋体" w:hAnsi="宋体"/>
                <w:b/>
                <w:sz w:val="21"/>
                <w:szCs w:val="21"/>
              </w:rPr>
              <w:t>内部沟通的效果：能够得到有效沟通</w:t>
            </w:r>
          </w:p>
          <w:p>
            <w:pPr>
              <w:spacing w:line="240" w:lineRule="exact"/>
              <w:rPr>
                <w:rFonts w:ascii="宋体" w:hAnsi="宋体"/>
                <w:b/>
                <w:sz w:val="21"/>
                <w:szCs w:val="21"/>
              </w:rPr>
            </w:pPr>
            <w:r>
              <w:rPr>
                <w:rFonts w:hint="eastAsia" w:ascii="宋体" w:hAnsi="宋体"/>
                <w:b/>
                <w:sz w:val="21"/>
                <w:szCs w:val="21"/>
              </w:rPr>
              <w:t>公司对外联络，关注顾客的感受情况（QMS）：顾客满意度调查表的发放、电话回访、到顾客现场进行询问等形式</w:t>
            </w:r>
          </w:p>
          <w:p>
            <w:pPr>
              <w:spacing w:line="240" w:lineRule="exact"/>
              <w:rPr>
                <w:rFonts w:ascii="宋体" w:hAnsi="宋体"/>
                <w:b/>
                <w:sz w:val="21"/>
                <w:szCs w:val="21"/>
              </w:rPr>
            </w:pPr>
            <w:r>
              <w:rPr>
                <w:rFonts w:hint="eastAsia" w:ascii="宋体" w:hAnsi="宋体"/>
                <w:b/>
                <w:sz w:val="21"/>
                <w:szCs w:val="21"/>
              </w:rPr>
              <w:t>外部信息的接收、成文并答复的情况（E、S填写）：进行接收、答复，但未进行记录。</w:t>
            </w:r>
          </w:p>
          <w:p>
            <w:pPr>
              <w:spacing w:line="240" w:lineRule="exact"/>
              <w:rPr>
                <w:rFonts w:ascii="宋体" w:hAnsi="宋体"/>
                <w:b/>
                <w:sz w:val="21"/>
                <w:szCs w:val="21"/>
              </w:rPr>
            </w:pPr>
            <w:r>
              <w:rPr>
                <w:rFonts w:hint="eastAsia" w:ascii="宋体" w:hAnsi="宋体"/>
                <w:b/>
                <w:sz w:val="21"/>
                <w:szCs w:val="21"/>
              </w:rPr>
              <w:t>重要环境因素信息对外交流情况（EMS填写）：对相关方进行了书面告知，见到相关方告知书。</w:t>
            </w:r>
          </w:p>
          <w:p>
            <w:pPr>
              <w:spacing w:line="240" w:lineRule="exact"/>
              <w:rPr>
                <w:rFonts w:ascii="宋体" w:hAnsi="宋体"/>
                <w:b/>
                <w:sz w:val="21"/>
                <w:szCs w:val="21"/>
              </w:rPr>
            </w:pPr>
            <w:r>
              <w:rPr>
                <w:rFonts w:hint="eastAsia" w:ascii="宋体" w:hAnsi="宋体"/>
                <w:b/>
                <w:sz w:val="21"/>
                <w:szCs w:val="21"/>
              </w:rPr>
              <w:t>OHSMS事务代表协商和交流的情况（OHSMS填写）：参与了管理体系文件的制定，每年召开一次员工代表会议，未保留记录。</w:t>
            </w:r>
          </w:p>
          <w:p>
            <w:pPr>
              <w:spacing w:line="240" w:lineRule="exact"/>
              <w:rPr>
                <w:rFonts w:ascii="宋体" w:hAnsi="宋体"/>
                <w:b/>
                <w:sz w:val="21"/>
                <w:szCs w:val="21"/>
              </w:rPr>
            </w:pPr>
            <w:r>
              <w:rPr>
                <w:rFonts w:hint="eastAsia" w:ascii="宋体" w:hAnsi="宋体"/>
                <w:b/>
                <w:sz w:val="21"/>
                <w:szCs w:val="21"/>
              </w:rPr>
              <w:t>与相关方协商的情况（OHSMS填写）：对相关方进行了书面告知，见到相关方告知书。</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6" w:leftChars="42" w:hanging="105" w:hangingChars="50"/>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公司识别关键、特殊过程：销售服务过程，对其过程进行了确认，有效控制。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ind w:firstLine="422" w:firstLineChars="200"/>
              <w:rPr>
                <w:rFonts w:ascii="宋体" w:hAnsi="宋体"/>
                <w:b/>
                <w:sz w:val="21"/>
                <w:szCs w:val="21"/>
              </w:rPr>
            </w:pPr>
            <w:r>
              <w:rPr>
                <w:rFonts w:hint="eastAsia" w:ascii="宋体" w:hAnsi="宋体"/>
                <w:b/>
                <w:sz w:val="21"/>
                <w:szCs w:val="21"/>
              </w:rPr>
              <w:t>能稳定向顾客提供较满意的销售服务。对顾客进行满意度调查，并进行了简要分析。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不合格品/项的识别、控制;</w:t>
            </w:r>
          </w:p>
          <w:p>
            <w:pPr>
              <w:spacing w:line="24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pPr>
              <w:spacing w:line="240" w:lineRule="exact"/>
              <w:ind w:firstLine="402" w:firstLineChars="200"/>
              <w:rPr>
                <w:rFonts w:ascii="宋体" w:hAnsi="宋体"/>
                <w:b/>
                <w:sz w:val="21"/>
                <w:szCs w:val="21"/>
              </w:rPr>
            </w:pPr>
            <w:r>
              <w:rPr>
                <w:rFonts w:hint="eastAsia"/>
                <w:b/>
                <w:color w:val="000000" w:themeColor="text1"/>
                <w:sz w:val="20"/>
              </w:rPr>
              <w:t>对重要环境因素进行了识别（火灾、固体废弃物），控制基本有效。对周边环境影响不大，可得到有效控制。对相关方进行了必要告知。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8. OHS 组织对不可接受风险实施控制的结果</w:t>
            </w:r>
          </w:p>
          <w:p>
            <w:pPr>
              <w:spacing w:line="240" w:lineRule="exact"/>
              <w:rPr>
                <w:b/>
                <w:color w:val="000000" w:themeColor="text1"/>
                <w:sz w:val="20"/>
              </w:rPr>
            </w:pPr>
          </w:p>
          <w:p>
            <w:pPr>
              <w:spacing w:line="240" w:lineRule="exact"/>
              <w:ind w:firstLine="402" w:firstLineChars="200"/>
              <w:rPr>
                <w:rFonts w:ascii="宋体" w:hAnsi="宋体"/>
                <w:b/>
                <w:sz w:val="21"/>
                <w:szCs w:val="21"/>
              </w:rPr>
            </w:pPr>
            <w:r>
              <w:rPr>
                <w:rFonts w:hint="eastAsia"/>
                <w:b/>
                <w:color w:val="000000" w:themeColor="text1"/>
                <w:sz w:val="20"/>
              </w:rPr>
              <w:t>对不可接受危险源进行了识别（火灾、意外伤害），控制基本有效。目前公司不可接受危险源对公司及周边环境影响不大，可得到有效控制。对相关方进行了必要告知。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01" w:hanging="201" w:hangingChars="100"/>
              <w:rPr>
                <w:b/>
                <w:color w:val="000000" w:themeColor="text1"/>
                <w:sz w:val="20"/>
              </w:rPr>
            </w:pPr>
            <w:r>
              <w:rPr>
                <w:rFonts w:hint="eastAsia"/>
                <w:b/>
                <w:color w:val="000000" w:themeColor="text1"/>
                <w:sz w:val="20"/>
              </w:rPr>
              <w:t xml:space="preserve">9. 应急准备与相应活动的演练及对预案可行性的评价(当有规定时) </w:t>
            </w:r>
          </w:p>
          <w:p>
            <w:pPr>
              <w:spacing w:line="240" w:lineRule="exact"/>
              <w:rPr>
                <w:b/>
                <w:color w:val="000000" w:themeColor="text1"/>
                <w:spacing w:val="-4"/>
                <w:sz w:val="20"/>
              </w:rPr>
            </w:pPr>
          </w:p>
          <w:p>
            <w:pPr>
              <w:spacing w:line="240" w:lineRule="exact"/>
              <w:rPr>
                <w:rFonts w:ascii="宋体" w:hAnsi="宋体"/>
                <w:b/>
                <w:sz w:val="21"/>
                <w:szCs w:val="21"/>
              </w:rPr>
            </w:pPr>
            <w:r>
              <w:rPr>
                <w:rFonts w:hint="eastAsia"/>
                <w:b/>
                <w:color w:val="000000" w:themeColor="text1"/>
                <w:spacing w:val="-4"/>
                <w:sz w:val="20"/>
              </w:rPr>
              <w:t xml:space="preserve"> </w:t>
            </w:r>
            <w:r>
              <w:rPr>
                <w:b/>
                <w:color w:val="000000" w:themeColor="text1"/>
                <w:spacing w:val="-4"/>
                <w:sz w:val="20"/>
              </w:rPr>
              <w:t xml:space="preserve">   </w:t>
            </w:r>
            <w:r>
              <w:rPr>
                <w:rFonts w:hint="eastAsia"/>
                <w:b/>
                <w:color w:val="000000" w:themeColor="text1"/>
                <w:spacing w:val="-4"/>
                <w:sz w:val="20"/>
              </w:rPr>
              <w:t>对火灾突发事件等制定了应急预案，提供了火灾“应急预案演练记录”，但未对演练效果进行评价，开具不符合项报告。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 xml:space="preserve">10. 对特种设备的维护; </w:t>
            </w:r>
            <w:r>
              <w:rPr>
                <w:rFonts w:hint="eastAsia"/>
                <w:b/>
                <w:sz w:val="20"/>
              </w:rPr>
              <w:t>（适用时）</w:t>
            </w:r>
          </w:p>
          <w:p>
            <w:pPr>
              <w:spacing w:line="240" w:lineRule="exact"/>
              <w:rPr>
                <w:b/>
                <w:color w:val="000000" w:themeColor="text1"/>
                <w:sz w:val="20"/>
              </w:rPr>
            </w:pPr>
          </w:p>
          <w:p>
            <w:pPr>
              <w:ind w:left="240" w:leftChars="100" w:firstLine="100" w:firstLineChars="50"/>
              <w:jc w:val="lef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 w:val="20"/>
              </w:rPr>
            </w:pPr>
            <w:r>
              <w:rPr>
                <w:rFonts w:hint="eastAsia"/>
                <w:b/>
                <w:color w:val="000000" w:themeColor="text1"/>
                <w:sz w:val="20"/>
              </w:rPr>
              <w:t>11 .对危险化学品销售、使用、储存、运输处置，规定的执行力度(必要时);</w:t>
            </w:r>
            <w:r>
              <w:rPr>
                <w:rFonts w:hint="eastAsia"/>
                <w:b/>
                <w:color w:val="FF0000"/>
                <w:sz w:val="20"/>
              </w:rPr>
              <w:t xml:space="preserve"> </w:t>
            </w:r>
            <w:r>
              <w:rPr>
                <w:rFonts w:hint="eastAsia"/>
                <w:b/>
                <w:sz w:val="20"/>
              </w:rPr>
              <w:t>（适用时）</w:t>
            </w:r>
          </w:p>
          <w:p>
            <w:pPr>
              <w:spacing w:line="240" w:lineRule="exact"/>
              <w:rPr>
                <w:b/>
                <w:sz w:val="20"/>
              </w:rPr>
            </w:pPr>
          </w:p>
          <w:p>
            <w:pPr>
              <w:spacing w:line="240" w:lineRule="exact"/>
              <w:rPr>
                <w:rFonts w:ascii="宋体" w:hAnsi="宋体"/>
                <w:b/>
                <w:sz w:val="21"/>
                <w:szCs w:val="21"/>
              </w:rPr>
            </w:pPr>
            <w:r>
              <w:rPr>
                <w:rFonts w:hint="eastAsia"/>
                <w:b/>
                <w:sz w:val="20"/>
              </w:rPr>
              <w:t xml:space="preserve"> </w:t>
            </w:r>
            <w:r>
              <w:rPr>
                <w:b/>
                <w:sz w:val="20"/>
              </w:rPr>
              <w:t xml:space="preserve">   </w:t>
            </w:r>
            <w:r>
              <w:rPr>
                <w:rFonts w:hint="eastAsia"/>
                <w:b/>
                <w:sz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0" w:hanging="100" w:hangingChars="50"/>
              <w:rPr>
                <w:b/>
                <w:color w:val="000000" w:themeColor="text1"/>
                <w:sz w:val="20"/>
              </w:rPr>
            </w:pPr>
            <w:r>
              <w:rPr>
                <w:rFonts w:hint="eastAsia"/>
                <w:b/>
                <w:color w:val="000000" w:themeColor="text1"/>
                <w:sz w:val="20"/>
              </w:rPr>
              <w:t>1. .对质量/环境/职业健康安全目标指标进行定期监测/检查情况</w:t>
            </w:r>
            <w:r>
              <w:rPr>
                <w:rFonts w:hint="eastAsia"/>
                <w:b/>
                <w:sz w:val="20"/>
              </w:rPr>
              <w:t>（适用时）</w:t>
            </w:r>
          </w:p>
          <w:p>
            <w:pPr>
              <w:spacing w:line="240" w:lineRule="exact"/>
              <w:ind w:firstLine="100" w:firstLineChars="50"/>
              <w:rPr>
                <w:b/>
                <w:color w:val="000000" w:themeColor="text1"/>
                <w:sz w:val="20"/>
              </w:rPr>
            </w:pPr>
          </w:p>
          <w:p>
            <w:pPr>
              <w:spacing w:line="240" w:lineRule="exact"/>
              <w:ind w:firstLine="100" w:firstLineChars="50"/>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对质量、环境、职业健康安全目标进行了考核，查到20</w:t>
            </w:r>
            <w:r>
              <w:rPr>
                <w:b/>
                <w:color w:val="000000" w:themeColor="text1"/>
                <w:sz w:val="20"/>
              </w:rPr>
              <w:t>2</w:t>
            </w:r>
            <w:r>
              <w:rPr>
                <w:rFonts w:hint="eastAsia"/>
                <w:b/>
                <w:color w:val="000000" w:themeColor="text1"/>
                <w:sz w:val="20"/>
                <w:lang w:val="en-US" w:eastAsia="zh-CN"/>
              </w:rPr>
              <w:t>1</w:t>
            </w:r>
            <w:r>
              <w:rPr>
                <w:rFonts w:hint="eastAsia"/>
                <w:b/>
                <w:color w:val="000000" w:themeColor="text1"/>
                <w:sz w:val="20"/>
              </w:rPr>
              <w:t>年</w:t>
            </w:r>
            <w:r>
              <w:rPr>
                <w:rFonts w:hint="eastAsia"/>
                <w:b/>
                <w:color w:val="000000" w:themeColor="text1"/>
                <w:sz w:val="20"/>
                <w:lang w:val="en-US" w:eastAsia="zh-CN"/>
              </w:rPr>
              <w:t>5月</w:t>
            </w:r>
            <w:r>
              <w:rPr>
                <w:rFonts w:hint="eastAsia"/>
                <w:b/>
                <w:color w:val="000000" w:themeColor="text1"/>
                <w:sz w:val="20"/>
              </w:rPr>
              <w:t>公司及各部门完成情况，各项质量、环境、职业健康安全目标均已完成。目标具备可测量性。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0" w:hanging="100" w:hangingChars="50"/>
              <w:rPr>
                <w:b/>
                <w:color w:val="000000" w:themeColor="text1"/>
                <w:sz w:val="20"/>
              </w:rPr>
            </w:pPr>
            <w:r>
              <w:rPr>
                <w:rFonts w:hint="eastAsia"/>
                <w:b/>
                <w:color w:val="000000" w:themeColor="text1"/>
                <w:sz w:val="20"/>
              </w:rPr>
              <w:t>2.顾客满意</w:t>
            </w:r>
          </w:p>
          <w:p>
            <w:pPr>
              <w:spacing w:line="240" w:lineRule="exact"/>
              <w:ind w:left="100" w:hanging="100" w:hangingChars="50"/>
              <w:rPr>
                <w:b/>
                <w:color w:val="000000" w:themeColor="text1"/>
                <w:sz w:val="20"/>
              </w:rPr>
            </w:pPr>
          </w:p>
          <w:p>
            <w:pPr>
              <w:spacing w:line="240" w:lineRule="exact"/>
              <w:ind w:left="100" w:hanging="100" w:hangingChars="50"/>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能稳定向顾客提供较满意的销售服务。对顾客进行满意度调查，并进行了简要分析。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3. 内审（包括内审策划审核方案中考虑拟审核的过程和区域的状况和重要性）</w:t>
            </w:r>
          </w:p>
          <w:p>
            <w:pPr>
              <w:spacing w:line="240" w:lineRule="exact"/>
              <w:rPr>
                <w:b/>
                <w:color w:val="000000" w:themeColor="text1"/>
                <w:spacing w:val="-8"/>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本年度内审已按计划实施，内审策划审核方案中考虑了拟审核的过程和区域的状况和重要性，内审时间20</w:t>
            </w:r>
            <w:r>
              <w:rPr>
                <w:b/>
                <w:color w:val="000000" w:themeColor="text1"/>
                <w:sz w:val="20"/>
              </w:rPr>
              <w:t>2</w:t>
            </w:r>
            <w:r>
              <w:rPr>
                <w:rFonts w:hint="eastAsia"/>
                <w:b/>
                <w:color w:val="000000" w:themeColor="text1"/>
                <w:sz w:val="20"/>
                <w:lang w:val="en-US" w:eastAsia="zh-CN"/>
              </w:rPr>
              <w:t>1</w:t>
            </w:r>
            <w:r>
              <w:rPr>
                <w:rFonts w:hint="eastAsia"/>
                <w:b/>
                <w:color w:val="000000" w:themeColor="text1"/>
                <w:sz w:val="20"/>
              </w:rPr>
              <w:t>.0</w:t>
            </w:r>
            <w:r>
              <w:rPr>
                <w:rFonts w:hint="eastAsia"/>
                <w:b/>
                <w:color w:val="000000" w:themeColor="text1"/>
                <w:sz w:val="20"/>
                <w:lang w:val="en-US" w:eastAsia="zh-CN"/>
              </w:rPr>
              <w:t>3</w:t>
            </w:r>
            <w:r>
              <w:rPr>
                <w:rFonts w:hint="eastAsia"/>
                <w:b/>
                <w:color w:val="000000" w:themeColor="text1"/>
                <w:sz w:val="20"/>
              </w:rPr>
              <w:t>.</w:t>
            </w:r>
            <w:r>
              <w:rPr>
                <w:b/>
                <w:color w:val="000000" w:themeColor="text1"/>
                <w:sz w:val="20"/>
              </w:rPr>
              <w:t>0</w:t>
            </w:r>
            <w:r>
              <w:rPr>
                <w:rFonts w:hint="eastAsia"/>
                <w:b/>
                <w:color w:val="000000" w:themeColor="text1"/>
                <w:sz w:val="20"/>
                <w:lang w:val="en-US" w:eastAsia="zh-CN"/>
              </w:rPr>
              <w:t>2</w:t>
            </w:r>
            <w:r>
              <w:rPr>
                <w:rFonts w:hint="eastAsia"/>
                <w:b/>
                <w:color w:val="000000" w:themeColor="text1"/>
                <w:sz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4.管理评审（管理评审体系变更需求，纠正和预防措施、体系有效性等）</w:t>
            </w:r>
          </w:p>
          <w:p>
            <w:pPr>
              <w:spacing w:line="240" w:lineRule="exact"/>
              <w:rPr>
                <w:b/>
                <w:color w:val="000000" w:themeColor="text1"/>
                <w:sz w:val="20"/>
              </w:rPr>
            </w:pPr>
          </w:p>
          <w:p>
            <w:pPr>
              <w:spacing w:line="240" w:lineRule="exact"/>
              <w:ind w:firstLine="402" w:firstLineChars="200"/>
              <w:rPr>
                <w:rFonts w:ascii="宋体" w:hAnsi="宋体"/>
                <w:b/>
                <w:sz w:val="21"/>
                <w:szCs w:val="21"/>
              </w:rPr>
            </w:pPr>
            <w:r>
              <w:rPr>
                <w:rFonts w:hint="eastAsia"/>
                <w:b/>
                <w:color w:val="000000" w:themeColor="text1"/>
                <w:sz w:val="20"/>
              </w:rPr>
              <w:t>本年度管理评审已按计划实施，管理评审时间：20</w:t>
            </w:r>
            <w:r>
              <w:rPr>
                <w:b/>
                <w:color w:val="000000" w:themeColor="text1"/>
                <w:sz w:val="20"/>
              </w:rPr>
              <w:t>2</w:t>
            </w:r>
            <w:r>
              <w:rPr>
                <w:rFonts w:hint="eastAsia"/>
                <w:b/>
                <w:color w:val="000000" w:themeColor="text1"/>
                <w:sz w:val="20"/>
                <w:lang w:val="en-US" w:eastAsia="zh-CN"/>
              </w:rPr>
              <w:t>1</w:t>
            </w:r>
            <w:r>
              <w:rPr>
                <w:rFonts w:hint="eastAsia"/>
                <w:b/>
                <w:color w:val="000000" w:themeColor="text1"/>
                <w:sz w:val="20"/>
              </w:rPr>
              <w:t>.</w:t>
            </w:r>
            <w:r>
              <w:rPr>
                <w:rFonts w:hint="eastAsia"/>
                <w:b/>
                <w:color w:val="000000" w:themeColor="text1"/>
                <w:sz w:val="20"/>
                <w:lang w:val="en-US" w:eastAsia="zh-CN"/>
              </w:rPr>
              <w:t>3</w:t>
            </w:r>
            <w:r>
              <w:rPr>
                <w:rFonts w:hint="eastAsia"/>
                <w:b/>
                <w:color w:val="000000" w:themeColor="text1"/>
                <w:sz w:val="20"/>
              </w:rPr>
              <w:t>.</w:t>
            </w:r>
            <w:r>
              <w:rPr>
                <w:rFonts w:hint="eastAsia"/>
                <w:b/>
                <w:color w:val="000000" w:themeColor="text1"/>
                <w:sz w:val="20"/>
                <w:lang w:val="en-US" w:eastAsia="zh-CN"/>
              </w:rPr>
              <w:t>28</w:t>
            </w:r>
            <w:r>
              <w:rPr>
                <w:rFonts w:hint="eastAsia"/>
                <w:b/>
                <w:color w:val="000000" w:themeColor="text1"/>
                <w:sz w:val="20"/>
              </w:rPr>
              <w:t>，管理评审考虑了体系变更需求，制定了改进措施，体系运行基本有效。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该公司主要污染物是火灾、固体废弃物，公司定期对防止火灾的灭火器和消防栓等设施检查有效性及废纸、墨盒等固废运行实施检查，结果基本满足相关要求。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30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Borders>
              <w:bottom w:val="single" w:color="auto" w:sz="4" w:space="0"/>
            </w:tcBorders>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pPr>
              <w:widowControl/>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2" w:firstLineChars="200"/>
              <w:rPr>
                <w:rFonts w:ascii="宋体" w:hAnsi="宋体"/>
                <w:b/>
                <w:sz w:val="21"/>
                <w:szCs w:val="21"/>
              </w:rPr>
            </w:pPr>
            <w:r>
              <w:rPr>
                <w:rFonts w:hint="eastAsia" w:ascii="宋体" w:hAnsi="宋体"/>
                <w:b/>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本次审核共开具不符合1项报告项；其中</w:t>
      </w:r>
      <w:r>
        <w:rPr>
          <w:rFonts w:ascii="宋体" w:hAnsi="宋体"/>
          <w:b/>
          <w:szCs w:val="21"/>
        </w:rPr>
        <w:pict>
          <v:line id="直接连接符 1" o:spid="_x0000_s1029"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b/>
          <w:szCs w:val="21"/>
        </w:rPr>
        <w:t>严重不符合0项，一般不符合1项，观察项0项分布在综合办公室一个部门Q</w:t>
      </w:r>
      <w:r>
        <w:rPr>
          <w:rFonts w:ascii="宋体" w:hAnsi="宋体"/>
          <w:b/>
          <w:szCs w:val="21"/>
        </w:rPr>
        <w:t>ES7.5.2</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r>
              <w:rPr>
                <w:rFonts w:hint="eastAsia" w:ascii="宋体" w:hAnsi="宋体"/>
                <w:b/>
                <w:szCs w:val="21"/>
              </w:rPr>
              <w:t>该公司经过近2年的体系运行及职业健康安全换版后实施的质量、环境、职业健康安全管理体系基本符合标准要求，对可能存在的重要风险得到有效控制，销售服务质量稳定，没有出现过质量、环境和职业健康安全事故以及顾客投诉等事件，该公司进一步建立的自我完善和自我改进机制，管理体系运行基本有效。现场开具的1项一般不符合在规定的期限内采取纠正措施并经审核组书面验证有效，同意推荐该公司质量、环境、职业健康安全保持管理体系认证。</w:t>
            </w:r>
          </w:p>
          <w:p>
            <w:pPr>
              <w:spacing w:line="2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本次审核为现场补充和第二次监督的结合审核</w:t>
      </w:r>
    </w:p>
    <w:p>
      <w:pPr>
        <w:snapToGrid w:val="0"/>
        <w:spacing w:line="360" w:lineRule="exact"/>
        <w:rPr>
          <w:b/>
          <w:bCs/>
          <w:sz w:val="21"/>
          <w:szCs w:val="28"/>
        </w:rPr>
      </w:pPr>
    </w:p>
    <w:p>
      <w:pPr>
        <w:tabs>
          <w:tab w:val="left" w:pos="645"/>
        </w:tabs>
        <w:spacing w:after="163" w:afterLines="50" w:line="480" w:lineRule="auto"/>
        <w:rPr>
          <w:b/>
          <w:sz w:val="16"/>
          <w:szCs w:val="16"/>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1903730</wp:posOffset>
            </wp:positionH>
            <wp:positionV relativeFrom="paragraph">
              <wp:posOffset>410845</wp:posOffset>
            </wp:positionV>
            <wp:extent cx="450215" cy="346075"/>
            <wp:effectExtent l="0" t="0" r="6985" b="9525"/>
            <wp:wrapNone/>
            <wp:docPr id="1"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077967500053d4adc563355774bdad"/>
                    <pic:cNvPicPr>
                      <a:picLocks noChangeAspect="1"/>
                    </pic:cNvPicPr>
                  </pic:nvPicPr>
                  <pic:blipFill>
                    <a:blip r:embed="rId6"/>
                    <a:stretch>
                      <a:fillRect/>
                    </a:stretch>
                  </pic:blipFill>
                  <pic:spPr>
                    <a:xfrm>
                      <a:off x="0" y="0"/>
                      <a:ext cx="450215" cy="346075"/>
                    </a:xfrm>
                    <a:prstGeom prst="rect">
                      <a:avLst/>
                    </a:prstGeom>
                    <a:noFill/>
                    <a:ln>
                      <a:noFill/>
                    </a:ln>
                  </pic:spPr>
                </pic:pic>
              </a:graphicData>
            </a:graphic>
          </wp:anchor>
        </w:drawing>
      </w:r>
      <w:r>
        <w:rPr>
          <w:rFonts w:hint="eastAsia"/>
          <w:b/>
          <w:sz w:val="26"/>
          <w:szCs w:val="26"/>
        </w:rPr>
        <w:t>十二、审核组签字</w:t>
      </w:r>
    </w:p>
    <w:p>
      <w:pPr>
        <w:snapToGrid w:val="0"/>
        <w:spacing w:line="480" w:lineRule="auto"/>
        <w:ind w:firstLine="550" w:firstLineChars="250"/>
        <w:rPr>
          <w:b/>
          <w:sz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1808480</wp:posOffset>
            </wp:positionH>
            <wp:positionV relativeFrom="paragraph">
              <wp:posOffset>316865</wp:posOffset>
            </wp:positionV>
            <wp:extent cx="847090" cy="713740"/>
            <wp:effectExtent l="0" t="0" r="3810" b="10160"/>
            <wp:wrapNone/>
            <wp:docPr id="2"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r>
        <w:rPr>
          <w:rFonts w:hint="eastAsia"/>
          <w:b/>
          <w:sz w:val="21"/>
        </w:rPr>
        <w:t>审核组组长（签名）：</w:t>
      </w:r>
    </w:p>
    <w:p>
      <w:pPr>
        <w:snapToGrid w:val="0"/>
        <w:spacing w:before="163" w:beforeLines="50" w:line="480" w:lineRule="auto"/>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2021.6.10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line="480" w:lineRule="auto"/>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line="480" w:lineRule="auto"/>
        <w:ind w:firstLine="689" w:firstLineChars="343"/>
        <w:rPr>
          <w:b/>
          <w:sz w:val="21"/>
          <w:szCs w:val="21"/>
          <w:u w:val="single"/>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1268730</wp:posOffset>
            </wp:positionH>
            <wp:positionV relativeFrom="paragraph">
              <wp:posOffset>27305</wp:posOffset>
            </wp:positionV>
            <wp:extent cx="347345" cy="267335"/>
            <wp:effectExtent l="0" t="0" r="8255" b="12065"/>
            <wp:wrapNone/>
            <wp:docPr id="3"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077967500053d4adc563355774bdad"/>
                    <pic:cNvPicPr>
                      <a:picLocks noChangeAspect="1"/>
                    </pic:cNvPicPr>
                  </pic:nvPicPr>
                  <pic:blipFill>
                    <a:blip r:embed="rId6"/>
                    <a:stretch>
                      <a:fillRect/>
                    </a:stretch>
                  </pic:blipFill>
                  <pic:spPr>
                    <a:xfrm>
                      <a:off x="0" y="0"/>
                      <a:ext cx="347345" cy="26733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C4200B"/>
    <w:rsid w:val="46B469E1"/>
    <w:rsid w:val="5BC12497"/>
    <w:rsid w:val="609F5A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TotalTime>
  <ScaleCrop>false</ScaleCrop>
  <LinksUpToDate>false</LinksUpToDate>
  <CharactersWithSpaces>4294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李俐</cp:lastModifiedBy>
  <cp:lastPrinted>2019-04-18T08:15:00Z</cp:lastPrinted>
  <dcterms:modified xsi:type="dcterms:W3CDTF">2021-06-09T01:53:34Z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B320E4C4013B417E8EADD7BFAD59B2DD</vt:lpwstr>
  </property>
</Properties>
</file>