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重庆业安科技有限公司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Q:33.02.01,33.02.02</w:t>
            </w:r>
          </w:p>
          <w:p>
            <w:pPr>
              <w:spacing w:line="240" w:lineRule="exact"/>
              <w:jc w:val="center"/>
              <w:rPr>
                <w:b/>
                <w:color w:val="000000" w:themeColor="text1"/>
                <w:sz w:val="20"/>
                <w:szCs w:val="20"/>
              </w:rPr>
            </w:pPr>
            <w:r>
              <w:rPr>
                <w:b/>
                <w:color w:val="000000" w:themeColor="text1"/>
                <w:sz w:val="20"/>
                <w:szCs w:val="20"/>
              </w:rPr>
              <w:t>E:33.02.01,33.02.02</w:t>
            </w:r>
          </w:p>
          <w:p>
            <w:pPr>
              <w:spacing w:line="240" w:lineRule="exact"/>
              <w:jc w:val="center"/>
              <w:rPr>
                <w:b/>
                <w:color w:val="000000" w:themeColor="text1"/>
                <w:sz w:val="20"/>
                <w:szCs w:val="20"/>
              </w:rPr>
            </w:pPr>
            <w:r>
              <w:rPr>
                <w:b/>
                <w:color w:val="000000" w:themeColor="text1"/>
                <w:sz w:val="20"/>
                <w:szCs w:val="20"/>
              </w:rPr>
              <w:t>O:33.02.01,33.02.02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lang w:val="en-US" w:eastAsia="zh-CN"/>
              </w:rPr>
              <w:t>监督</w:t>
            </w:r>
            <w:r>
              <w:rPr>
                <w:rFonts w:hint="eastAsia" w:ascii="宋体" w:cs="宋体" w:hAnsiTheme="minorHAnsi"/>
                <w:color w:val="000000" w:themeColor="text1"/>
                <w:kern w:val="0"/>
                <w:sz w:val="20"/>
                <w:szCs w:val="20"/>
              </w:rPr>
              <w:t>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重庆业安科技有限公司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重庆市九龙坡区石杨路18号1幢8-18号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400049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重庆市渝中区经纬大道776号D区2号楼4-25</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400042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高燕</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023-68635208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韩文勇</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高燕</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Q：计算机信息系统集成、应用软件开发</w:t>
            </w:r>
          </w:p>
          <w:p>
            <w:pPr>
              <w:spacing w:line="320" w:lineRule="exact"/>
              <w:rPr>
                <w:rFonts w:ascii="宋体" w:hAnsi="宋体"/>
                <w:b/>
                <w:color w:val="000000" w:themeColor="text1"/>
                <w:sz w:val="20"/>
                <w:szCs w:val="20"/>
              </w:rPr>
            </w:pPr>
            <w:r>
              <w:rPr>
                <w:rFonts w:ascii="宋体" w:hAnsi="宋体"/>
                <w:b/>
                <w:color w:val="000000" w:themeColor="text1"/>
                <w:sz w:val="20"/>
                <w:szCs w:val="20"/>
              </w:rPr>
              <w:t>E：计算机信息系统集成、应用软件开发所涉及场所的相关环境管理活动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O：计算机信息系统集成、应用软件开发所涉及场所的相关职业健康安全管理活动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Q：33.02.01;33.02.02</w:t>
            </w:r>
          </w:p>
          <w:p>
            <w:pPr>
              <w:spacing w:line="320" w:lineRule="exact"/>
              <w:rPr>
                <w:rFonts w:ascii="宋体" w:hAnsi="宋体"/>
                <w:b/>
                <w:color w:val="000000" w:themeColor="text1"/>
                <w:sz w:val="20"/>
                <w:szCs w:val="20"/>
              </w:rPr>
            </w:pPr>
            <w:r>
              <w:rPr>
                <w:rFonts w:ascii="宋体" w:hAnsi="宋体"/>
                <w:b/>
                <w:color w:val="000000" w:themeColor="text1"/>
                <w:sz w:val="20"/>
                <w:szCs w:val="20"/>
              </w:rPr>
              <w:t>E：33.02.01;33.02.02</w:t>
            </w:r>
          </w:p>
          <w:p>
            <w:pPr>
              <w:spacing w:line="320" w:lineRule="exact"/>
              <w:rPr>
                <w:rFonts w:ascii="宋体" w:hAnsi="宋体"/>
                <w:b/>
                <w:color w:val="000000" w:themeColor="text1"/>
                <w:sz w:val="20"/>
                <w:szCs w:val="20"/>
              </w:rPr>
            </w:pPr>
            <w:r>
              <w:rPr>
                <w:rFonts w:ascii="宋体" w:hAnsi="宋体"/>
                <w:b/>
                <w:color w:val="000000" w:themeColor="text1"/>
                <w:sz w:val="20"/>
                <w:szCs w:val="20"/>
              </w:rPr>
              <w:t>O：33.02.01;33.02.02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w:t>
            </w:r>
            <w:r>
              <w:rPr>
                <w:rFonts w:hint="eastAsia" w:ascii="宋体" w:hAnsi="宋体"/>
                <w:b/>
                <w:color w:val="000000" w:themeColor="text1"/>
                <w:sz w:val="20"/>
                <w:szCs w:val="20"/>
                <w:lang w:val="en-US" w:eastAsia="zh-CN"/>
              </w:rPr>
              <w:t>21</w:t>
            </w:r>
            <w:r>
              <w:rPr>
                <w:rFonts w:ascii="宋体" w:hAnsi="宋体"/>
                <w:b/>
                <w:color w:val="000000" w:themeColor="text1"/>
                <w:sz w:val="20"/>
                <w:szCs w:val="20"/>
              </w:rPr>
              <w:t>-</w:t>
            </w:r>
            <w:r>
              <w:rPr>
                <w:rFonts w:hint="eastAsia" w:ascii="宋体" w:hAnsi="宋体"/>
                <w:b/>
                <w:color w:val="000000" w:themeColor="text1"/>
                <w:sz w:val="20"/>
                <w:szCs w:val="20"/>
                <w:lang w:val="en-US" w:eastAsia="zh-CN"/>
              </w:rPr>
              <w:t>1</w:t>
            </w:r>
            <w:r>
              <w:rPr>
                <w:rFonts w:ascii="宋体" w:hAnsi="宋体"/>
                <w:b/>
                <w:color w:val="000000" w:themeColor="text1"/>
                <w:sz w:val="20"/>
                <w:szCs w:val="20"/>
              </w:rPr>
              <w:t>-</w:t>
            </w:r>
            <w:r>
              <w:rPr>
                <w:rFonts w:hint="eastAsia" w:ascii="宋体" w:hAnsi="宋体"/>
                <w:b/>
                <w:color w:val="000000" w:themeColor="text1"/>
                <w:sz w:val="20"/>
                <w:szCs w:val="20"/>
                <w:lang w:val="en-US" w:eastAsia="zh-CN"/>
              </w:rPr>
              <w:t>10</w:t>
            </w:r>
            <w:r>
              <w:rPr>
                <w:rFonts w:ascii="宋体" w:hAnsi="宋体"/>
                <w:b/>
                <w:color w:val="000000" w:themeColor="text1"/>
                <w:sz w:val="20"/>
                <w:szCs w:val="20"/>
              </w:rPr>
              <w:t xml:space="preserve">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r>
              <w:rPr>
                <w:rFonts w:hint="eastAsia"/>
                <w:color w:val="000000"/>
                <w:szCs w:val="21"/>
              </w:rPr>
              <w:t>2021年01月03日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注册地址变更：</w:t>
            </w:r>
          </w:p>
          <w:p>
            <w:pPr>
              <w:widowControl/>
              <w:jc w:val="left"/>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原地址:</w:t>
            </w:r>
            <w:r>
              <w:rPr>
                <w:rFonts w:ascii="宋体" w:hAnsi="宋体"/>
                <w:szCs w:val="21"/>
              </w:rPr>
              <w:t>重庆市九龙坡区石桥铺华宇名都小区1号2-3号</w:t>
            </w:r>
          </w:p>
          <w:p>
            <w:pPr>
              <w:widowControl/>
              <w:jc w:val="left"/>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现地址：</w:t>
            </w:r>
            <w:r>
              <w:t>重庆市九龙坡区石杨路18号1幢8-18号</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技术部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供销部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详见多场所清单</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Align w:val="top"/>
          </w:tcPr>
          <w:p>
            <w:pPr>
              <w:spacing w:line="0" w:lineRule="atLeast"/>
              <w:jc w:val="left"/>
              <w:rPr>
                <w:rFonts w:ascii="Times New Roman" w:hAnsi="Times New Roman" w:eastAsia="宋体" w:cs="Times New Roman"/>
                <w:b/>
                <w:color w:val="FF0000"/>
                <w:kern w:val="2"/>
                <w:sz w:val="20"/>
                <w:szCs w:val="20"/>
                <w:lang w:val="en-US" w:eastAsia="zh-CN" w:bidi="ar-SA"/>
              </w:rPr>
            </w:pPr>
            <w:r>
              <w:rPr>
                <w:rFonts w:ascii="宋体" w:hAnsi="宋体"/>
                <w:b/>
                <w:color w:val="000000" w:themeColor="text1"/>
                <w:sz w:val="20"/>
                <w:szCs w:val="20"/>
              </w:rPr>
              <w:t>计算机信息系统集成、应用软件开发</w:t>
            </w:r>
          </w:p>
        </w:tc>
        <w:tc>
          <w:tcPr>
            <w:tcW w:w="2519" w:type="dxa"/>
            <w:vAlign w:val="top"/>
          </w:tcPr>
          <w:p>
            <w:pPr>
              <w:rPr>
                <w:rFonts w:ascii="Times New Roman" w:hAnsi="Times New Roman" w:eastAsia="宋体" w:cs="Times New Roman"/>
                <w:b/>
                <w:kern w:val="2"/>
                <w:sz w:val="20"/>
                <w:szCs w:val="20"/>
                <w:lang w:val="en-US" w:eastAsia="zh-CN" w:bidi="ar-SA"/>
              </w:rPr>
            </w:pP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spacing w:line="0" w:lineRule="atLeast"/>
              <w:jc w:val="left"/>
              <w:rPr>
                <w:rFonts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rPr>
              <w:t>《计算机软件开发规范》GB8566-88</w:t>
            </w:r>
            <w:r>
              <w:rPr>
                <w:rFonts w:hint="eastAsia" w:ascii="宋体" w:hAnsi="宋体" w:eastAsia="宋体"/>
                <w:b/>
                <w:color w:val="000000" w:themeColor="text1"/>
                <w:sz w:val="20"/>
                <w:szCs w:val="20"/>
                <w:lang w:eastAsia="zh-CN"/>
              </w:rPr>
              <w:t>、</w:t>
            </w:r>
            <w:r>
              <w:rPr>
                <w:rFonts w:hint="eastAsia" w:ascii="宋体" w:hAnsi="宋体" w:eastAsia="宋体"/>
                <w:b/>
                <w:color w:val="000000" w:themeColor="text1"/>
                <w:sz w:val="20"/>
                <w:szCs w:val="20"/>
              </w:rPr>
              <w:t>《计算机软件质量保证及配置管理计划规范》GB/T12504-12505-90</w:t>
            </w:r>
            <w:r>
              <w:rPr>
                <w:rFonts w:hint="eastAsia" w:ascii="宋体" w:hAnsi="宋体" w:eastAsia="宋体"/>
                <w:b/>
                <w:color w:val="000000" w:themeColor="text1"/>
                <w:sz w:val="20"/>
                <w:szCs w:val="20"/>
                <w:lang w:eastAsia="zh-CN"/>
              </w:rPr>
              <w:t>、</w:t>
            </w:r>
            <w:r>
              <w:rPr>
                <w:rFonts w:hint="eastAsia" w:ascii="宋体" w:hAnsi="宋体" w:eastAsia="宋体"/>
                <w:b/>
                <w:color w:val="000000" w:themeColor="text1"/>
                <w:sz w:val="20"/>
                <w:szCs w:val="20"/>
              </w:rPr>
              <w:t>《信息技术软件生存期过程》GB/T8566-1995</w:t>
            </w:r>
            <w:r>
              <w:rPr>
                <w:rFonts w:hint="eastAsia" w:ascii="宋体" w:hAnsi="宋体" w:eastAsia="宋体"/>
                <w:b/>
                <w:color w:val="000000" w:themeColor="text1"/>
                <w:sz w:val="20"/>
                <w:szCs w:val="20"/>
                <w:lang w:eastAsia="zh-CN"/>
              </w:rPr>
              <w:t>、</w:t>
            </w:r>
            <w:r>
              <w:rPr>
                <w:rFonts w:hint="eastAsia" w:ascii="宋体" w:hAnsi="宋体" w:eastAsia="宋体"/>
                <w:b/>
                <w:color w:val="000000" w:themeColor="text1"/>
                <w:sz w:val="20"/>
                <w:szCs w:val="20"/>
              </w:rPr>
              <w:t>《计算机软件产品开发文件编制指南》GB8567-88</w:t>
            </w:r>
            <w:r>
              <w:rPr>
                <w:rFonts w:hint="eastAsia" w:ascii="宋体" w:hAnsi="宋体" w:eastAsia="宋体"/>
                <w:b/>
                <w:color w:val="000000" w:themeColor="text1"/>
                <w:sz w:val="20"/>
                <w:szCs w:val="20"/>
                <w:lang w:eastAsia="zh-CN"/>
              </w:rPr>
              <w:t>、</w:t>
            </w:r>
            <w:r>
              <w:rPr>
                <w:rFonts w:hint="eastAsia" w:ascii="宋体" w:hAnsi="宋体" w:eastAsia="宋体"/>
                <w:b/>
                <w:color w:val="000000" w:themeColor="text1"/>
                <w:sz w:val="20"/>
                <w:szCs w:val="20"/>
              </w:rPr>
              <w:t>《软件维护指南》GB/T14079-93</w:t>
            </w:r>
            <w:r>
              <w:rPr>
                <w:rFonts w:hint="eastAsia" w:ascii="宋体" w:hAnsi="宋体" w:eastAsia="宋体"/>
                <w:b/>
                <w:color w:val="000000" w:themeColor="text1"/>
                <w:sz w:val="20"/>
                <w:szCs w:val="20"/>
                <w:lang w:eastAsia="zh-CN"/>
              </w:rPr>
              <w:t>、</w:t>
            </w:r>
            <w:r>
              <w:rPr>
                <w:rFonts w:hint="eastAsia" w:ascii="宋体" w:hAnsi="宋体" w:eastAsia="宋体"/>
                <w:b/>
                <w:color w:val="000000" w:themeColor="text1"/>
                <w:sz w:val="20"/>
                <w:szCs w:val="20"/>
              </w:rPr>
              <w:t>《软件文档管理指南》GB/T16680-1996、《</w:t>
            </w:r>
            <w:r>
              <w:rPr>
                <w:rFonts w:hint="eastAsia" w:ascii="宋体" w:hAnsi="宋体" w:eastAsia="宋体"/>
                <w:b/>
                <w:color w:val="000000" w:themeColor="text1"/>
                <w:sz w:val="20"/>
                <w:szCs w:val="20"/>
                <w:lang w:eastAsia="zh-CN"/>
              </w:rPr>
              <w:t>安全防范工程技术规范</w:t>
            </w:r>
            <w:r>
              <w:rPr>
                <w:rFonts w:hint="eastAsia" w:ascii="宋体" w:hAnsi="宋体" w:eastAsia="宋体"/>
                <w:b/>
                <w:color w:val="000000" w:themeColor="text1"/>
                <w:sz w:val="20"/>
                <w:szCs w:val="20"/>
              </w:rPr>
              <w:t>》（GB</w:t>
            </w:r>
            <w:r>
              <w:rPr>
                <w:rFonts w:hint="eastAsia" w:ascii="宋体" w:hAnsi="宋体" w:eastAsia="宋体"/>
                <w:b/>
                <w:color w:val="000000" w:themeColor="text1"/>
                <w:sz w:val="20"/>
                <w:szCs w:val="20"/>
                <w:lang w:val="en-US" w:eastAsia="zh-CN"/>
              </w:rPr>
              <w:t>50348</w:t>
            </w:r>
            <w:r>
              <w:rPr>
                <w:rFonts w:hint="eastAsia" w:ascii="宋体" w:hAnsi="宋体" w:eastAsia="宋体"/>
                <w:b/>
                <w:color w:val="000000" w:themeColor="text1"/>
                <w:sz w:val="20"/>
                <w:szCs w:val="20"/>
              </w:rPr>
              <w:t>-200</w:t>
            </w:r>
            <w:r>
              <w:rPr>
                <w:rFonts w:hint="eastAsia" w:ascii="宋体" w:hAnsi="宋体" w:eastAsia="宋体"/>
                <w:b/>
                <w:color w:val="000000" w:themeColor="text1"/>
                <w:sz w:val="20"/>
                <w:szCs w:val="20"/>
                <w:lang w:val="en-US" w:eastAsia="zh-CN"/>
              </w:rPr>
              <w:t>4</w:t>
            </w:r>
            <w:r>
              <w:rPr>
                <w:rFonts w:hint="eastAsia" w:ascii="宋体" w:hAnsi="宋体" w:eastAsia="宋体"/>
                <w:b/>
                <w:color w:val="000000" w:themeColor="text1"/>
                <w:sz w:val="20"/>
                <w:szCs w:val="20"/>
              </w:rPr>
              <w:t>）、《</w:t>
            </w:r>
            <w:r>
              <w:rPr>
                <w:rFonts w:hint="eastAsia" w:ascii="宋体" w:hAnsi="宋体" w:eastAsia="宋体"/>
                <w:b/>
                <w:color w:val="000000" w:themeColor="text1"/>
                <w:sz w:val="20"/>
                <w:szCs w:val="20"/>
                <w:lang w:eastAsia="zh-CN"/>
              </w:rPr>
              <w:t>银行营业场所安全防范要求</w:t>
            </w:r>
            <w:r>
              <w:rPr>
                <w:rFonts w:hint="eastAsia" w:ascii="宋体" w:hAnsi="宋体" w:eastAsia="宋体"/>
                <w:b/>
                <w:color w:val="000000" w:themeColor="text1"/>
                <w:sz w:val="20"/>
                <w:szCs w:val="20"/>
              </w:rPr>
              <w:t>》（G</w:t>
            </w:r>
            <w:r>
              <w:rPr>
                <w:rFonts w:hint="eastAsia" w:ascii="宋体" w:hAnsi="宋体" w:eastAsia="宋体"/>
                <w:b/>
                <w:color w:val="000000" w:themeColor="text1"/>
                <w:sz w:val="20"/>
                <w:szCs w:val="20"/>
                <w:lang w:val="en-US" w:eastAsia="zh-CN"/>
              </w:rPr>
              <w:t>A38-2</w:t>
            </w:r>
            <w:r>
              <w:rPr>
                <w:rFonts w:hint="eastAsia" w:ascii="宋体" w:hAnsi="宋体" w:eastAsia="宋体"/>
                <w:b/>
                <w:color w:val="000000" w:themeColor="text1"/>
                <w:sz w:val="20"/>
                <w:szCs w:val="20"/>
              </w:rPr>
              <w:t>0</w:t>
            </w:r>
            <w:r>
              <w:rPr>
                <w:rFonts w:hint="eastAsia" w:ascii="宋体" w:hAnsi="宋体" w:eastAsia="宋体"/>
                <w:b/>
                <w:color w:val="000000" w:themeColor="text1"/>
                <w:sz w:val="20"/>
                <w:szCs w:val="20"/>
                <w:lang w:val="en-US" w:eastAsia="zh-CN"/>
              </w:rPr>
              <w:t>15</w:t>
            </w:r>
            <w:r>
              <w:rPr>
                <w:rFonts w:hint="eastAsia" w:ascii="宋体" w:hAnsi="宋体" w:eastAsia="宋体"/>
                <w:b/>
                <w:color w:val="000000" w:themeColor="text1"/>
                <w:sz w:val="20"/>
                <w:szCs w:val="20"/>
              </w:rPr>
              <w:t>）、</w:t>
            </w:r>
            <w:r>
              <w:rPr>
                <w:rFonts w:hint="eastAsia" w:ascii="宋体" w:hAnsi="宋体" w:eastAsia="宋体"/>
                <w:b/>
                <w:color w:val="000000" w:themeColor="text1"/>
                <w:sz w:val="20"/>
                <w:szCs w:val="20"/>
                <w:lang w:eastAsia="zh-CN"/>
              </w:rPr>
              <w:t>安全防范系统验收规则</w:t>
            </w:r>
            <w:r>
              <w:rPr>
                <w:rFonts w:hint="eastAsia" w:ascii="宋体" w:hAnsi="宋体" w:eastAsia="宋体"/>
                <w:b/>
                <w:color w:val="000000" w:themeColor="text1"/>
                <w:sz w:val="20"/>
                <w:szCs w:val="20"/>
              </w:rPr>
              <w:t>G</w:t>
            </w:r>
            <w:r>
              <w:rPr>
                <w:rFonts w:hint="eastAsia" w:ascii="宋体" w:hAnsi="宋体" w:eastAsia="宋体"/>
                <w:b/>
                <w:color w:val="000000" w:themeColor="text1"/>
                <w:sz w:val="20"/>
                <w:szCs w:val="20"/>
                <w:lang w:val="en-US" w:eastAsia="zh-CN"/>
              </w:rPr>
              <w:t>A308</w:t>
            </w:r>
            <w:r>
              <w:rPr>
                <w:rFonts w:hint="eastAsia" w:ascii="宋体" w:hAnsi="宋体" w:eastAsia="宋体"/>
                <w:b/>
                <w:color w:val="000000" w:themeColor="text1"/>
                <w:sz w:val="20"/>
                <w:szCs w:val="20"/>
              </w:rPr>
              <w:t>-200</w:t>
            </w:r>
            <w:r>
              <w:rPr>
                <w:rFonts w:hint="eastAsia" w:ascii="宋体" w:hAnsi="宋体" w:eastAsia="宋体"/>
                <w:b/>
                <w:color w:val="000000" w:themeColor="text1"/>
                <w:sz w:val="20"/>
                <w:szCs w:val="20"/>
                <w:lang w:val="en-US" w:eastAsia="zh-CN"/>
              </w:rPr>
              <w:t>1、</w:t>
            </w:r>
            <w:r>
              <w:rPr>
                <w:rFonts w:hint="eastAsia" w:ascii="宋体" w:hAnsi="宋体" w:eastAsia="宋体"/>
                <w:b/>
                <w:color w:val="000000" w:themeColor="text1"/>
                <w:sz w:val="20"/>
                <w:szCs w:val="20"/>
              </w:rPr>
              <w:t>《</w:t>
            </w:r>
            <w:r>
              <w:rPr>
                <w:rFonts w:hint="eastAsia" w:ascii="宋体" w:hAnsi="宋体" w:eastAsia="宋体"/>
                <w:b/>
                <w:color w:val="000000" w:themeColor="text1"/>
                <w:sz w:val="20"/>
                <w:szCs w:val="20"/>
                <w:lang w:eastAsia="zh-CN"/>
              </w:rPr>
              <w:t>安全防范系统是监控联网</w:t>
            </w:r>
            <w:r>
              <w:rPr>
                <w:rFonts w:hint="eastAsia" w:ascii="宋体" w:hAnsi="宋体" w:eastAsia="宋体"/>
                <w:b/>
                <w:color w:val="000000" w:themeColor="text1"/>
                <w:sz w:val="20"/>
                <w:szCs w:val="20"/>
                <w:lang w:val="en-US" w:eastAsia="zh-CN"/>
              </w:rPr>
              <w:t>系统信息传输、交换、控制技术</w:t>
            </w:r>
            <w:r>
              <w:rPr>
                <w:rFonts w:hint="eastAsia" w:ascii="宋体" w:hAnsi="宋体" w:eastAsia="宋体"/>
                <w:b/>
                <w:color w:val="000000" w:themeColor="text1"/>
                <w:sz w:val="20"/>
                <w:szCs w:val="20"/>
              </w:rPr>
              <w:t xml:space="preserve">》GB/T </w:t>
            </w:r>
            <w:r>
              <w:rPr>
                <w:rFonts w:hint="eastAsia" w:ascii="宋体" w:hAnsi="宋体" w:eastAsia="宋体"/>
                <w:b/>
                <w:color w:val="000000" w:themeColor="text1"/>
                <w:sz w:val="20"/>
                <w:szCs w:val="20"/>
                <w:lang w:val="en-US" w:eastAsia="zh-CN"/>
              </w:rPr>
              <w:t>28181</w:t>
            </w:r>
            <w:r>
              <w:rPr>
                <w:rFonts w:hint="eastAsia" w:ascii="宋体" w:hAnsi="宋体" w:eastAsia="宋体"/>
                <w:b/>
                <w:color w:val="000000" w:themeColor="text1"/>
                <w:sz w:val="20"/>
                <w:szCs w:val="20"/>
              </w:rPr>
              <w:t>-20</w:t>
            </w:r>
            <w:r>
              <w:rPr>
                <w:rFonts w:hint="eastAsia" w:ascii="宋体" w:hAnsi="宋体" w:eastAsia="宋体"/>
                <w:b/>
                <w:color w:val="000000" w:themeColor="text1"/>
                <w:sz w:val="20"/>
                <w:szCs w:val="20"/>
                <w:lang w:val="en-US" w:eastAsia="zh-CN"/>
              </w:rPr>
              <w:t>11、</w:t>
            </w:r>
            <w:r>
              <w:rPr>
                <w:rFonts w:hint="eastAsia" w:ascii="宋体" w:hAnsi="宋体" w:eastAsia="宋体"/>
                <w:b/>
                <w:color w:val="000000" w:themeColor="text1"/>
                <w:sz w:val="20"/>
                <w:szCs w:val="20"/>
              </w:rPr>
              <w:t>《信息安全技术数据库管理系统安全技术要求》等</w:t>
            </w:r>
            <w:r>
              <w:rPr>
                <w:rFonts w:hint="eastAsia" w:ascii="宋体" w:hAnsi="宋体" w:eastAsia="宋体"/>
                <w:b/>
                <w:color w:val="000000" w:themeColor="text1"/>
                <w:sz w:val="20"/>
                <w:szCs w:val="20"/>
                <w:lang w:eastAsia="zh-CN"/>
              </w:rPr>
              <w:t>标准及客户技术要求</w:t>
            </w:r>
            <w:r>
              <w:rPr>
                <w:rFonts w:hint="eastAsia" w:ascii="宋体" w:hAnsi="宋体" w:eastAsia="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至年月日。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sym w:font="Wingdings 2" w:char="0052"/>
      </w:r>
      <w:r>
        <w:rPr>
          <w:rFonts w:hint="eastAsia"/>
          <w:b/>
          <w:color w:val="000000" w:themeColor="text1"/>
          <w:spacing w:val="-10"/>
          <w:szCs w:val="21"/>
        </w:rPr>
        <w:t>上次审核时</w:t>
      </w:r>
      <w:r>
        <w:rPr>
          <w:rFonts w:hint="eastAsia" w:ascii="Times New Roman" w:hAnsi="Times New Roman" w:cs="Times New Roman"/>
          <w:b/>
          <w:color w:val="000000" w:themeColor="text1"/>
          <w:spacing w:val="-10"/>
          <w:szCs w:val="21"/>
        </w:rPr>
        <w:t>间2021年01月03日至</w:t>
      </w:r>
      <w:r>
        <w:rPr>
          <w:rFonts w:hint="eastAsia" w:ascii="Times New Roman" w:hAnsi="Times New Roman" w:cs="Times New Roman"/>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11</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无</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w:t>
            </w:r>
            <w:r>
              <w:rPr>
                <w:rFonts w:hint="eastAsia" w:ascii="宋体" w:hAnsi="宋体" w:cs="宋体"/>
                <w:color w:val="000000"/>
                <w:szCs w:val="21"/>
                <w:lang w:eastAsia="zh-CN"/>
              </w:rPr>
              <w:t>交付</w:t>
            </w:r>
            <w:r>
              <w:rPr>
                <w:rFonts w:hint="eastAsia" w:ascii="宋体" w:hAnsi="宋体" w:cs="宋体"/>
                <w:color w:val="000000"/>
                <w:szCs w:val="21"/>
              </w:rPr>
              <w:t>、价格合理、服务及时等。对相关方的要求的监视和评审的方法多样，通过QQ和微信等现代通讯手段是常用的便捷而又高效主要方法。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firstLine="210" w:firstLineChars="100"/>
              <w:rPr>
                <w:b/>
                <w:color w:val="000000" w:themeColor="text1"/>
              </w:rPr>
            </w:pPr>
            <w:r>
              <w:rPr>
                <w:rFonts w:hint="eastAsia" w:ascii="宋体" w:hAnsi="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为本、信誉至上，持续改进，争创一流，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eastAsia="宋体" w:cs="Times New Roman"/>
                <w:color w:val="000000" w:themeColor="text1"/>
                <w:kern w:val="2"/>
                <w:sz w:val="21"/>
                <w:szCs w:val="24"/>
                <w:lang w:val="en-US" w:eastAsia="zh-CN" w:bidi="ar-SA"/>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widowControl/>
              <w:spacing w:line="400" w:lineRule="exact"/>
              <w:rPr>
                <w:rFonts w:hint="eastAsia" w:ascii="宋体" w:hAnsi="宋体"/>
                <w:b/>
                <w:bCs/>
                <w:sz w:val="21"/>
                <w:szCs w:val="21"/>
                <w:lang w:eastAsia="zh-CN"/>
              </w:rPr>
            </w:pPr>
            <w:r>
              <w:rPr>
                <w:rFonts w:hint="eastAsia" w:ascii="宋体" w:hAnsi="宋体"/>
                <w:b/>
                <w:bCs/>
                <w:sz w:val="21"/>
                <w:szCs w:val="21"/>
                <w:lang w:eastAsia="zh-CN"/>
              </w:rPr>
              <w:t>5.QMS过程</w:t>
            </w:r>
          </w:p>
          <w:p>
            <w:pPr>
              <w:spacing w:line="400" w:lineRule="exact"/>
              <w:rPr>
                <w:rFonts w:hint="eastAsia" w:ascii="宋体" w:hAnsi="宋体"/>
                <w:sz w:val="21"/>
                <w:szCs w:val="21"/>
                <w:lang w:eastAsia="zh-CN"/>
              </w:rPr>
            </w:pPr>
            <w:r>
              <w:rPr>
                <w:rFonts w:hint="eastAsia" w:ascii="宋体" w:hAnsi="宋体"/>
                <w:sz w:val="21"/>
                <w:szCs w:val="21"/>
                <w:lang w:eastAsia="zh-CN"/>
              </w:rPr>
              <w:t>质量管理体系过程有：</w:t>
            </w:r>
          </w:p>
          <w:p>
            <w:pPr>
              <w:spacing w:line="400" w:lineRule="exact"/>
              <w:rPr>
                <w:rFonts w:hint="eastAsia" w:ascii="宋体" w:hAnsi="宋体"/>
                <w:sz w:val="21"/>
                <w:szCs w:val="21"/>
              </w:rPr>
            </w:pPr>
            <w:r>
              <w:rPr>
                <w:rFonts w:hint="eastAsia" w:ascii="宋体" w:hAnsi="宋体" w:eastAsia="宋体"/>
                <w:sz w:val="21"/>
                <w:szCs w:val="21"/>
              </w:rPr>
              <w:t>应用</w:t>
            </w:r>
            <w:r>
              <w:rPr>
                <w:rFonts w:hint="eastAsia" w:ascii="宋体" w:hAnsi="宋体"/>
                <w:sz w:val="21"/>
                <w:szCs w:val="21"/>
              </w:rPr>
              <w:t>软件开发流程：</w:t>
            </w:r>
          </w:p>
          <w:p>
            <w:pPr>
              <w:spacing w:line="400" w:lineRule="exact"/>
              <w:rPr>
                <w:rFonts w:hint="eastAsia" w:ascii="宋体" w:hAnsi="宋体"/>
                <w:sz w:val="21"/>
                <w:szCs w:val="21"/>
              </w:rPr>
            </w:pPr>
            <w:r>
              <w:rPr>
                <w:rFonts w:hint="eastAsia" w:ascii="宋体" w:hAnsi="宋体"/>
                <w:sz w:val="21"/>
                <w:szCs w:val="21"/>
              </w:rPr>
              <w:t>洽谈项目——立项与策划——需求分析——设计开发——测试——验收</w:t>
            </w:r>
          </w:p>
          <w:p>
            <w:pPr>
              <w:spacing w:line="400" w:lineRule="exact"/>
              <w:rPr>
                <w:rFonts w:hint="eastAsia" w:ascii="宋体" w:hAnsi="宋体"/>
                <w:sz w:val="21"/>
                <w:szCs w:val="21"/>
              </w:rPr>
            </w:pPr>
            <w:r>
              <w:rPr>
                <w:rFonts w:hint="eastAsia" w:ascii="宋体" w:hAnsi="宋体"/>
                <w:sz w:val="21"/>
                <w:szCs w:val="21"/>
              </w:rPr>
              <w:t>计算机系统集成流程：</w:t>
            </w:r>
          </w:p>
          <w:p>
            <w:pPr>
              <w:spacing w:line="400" w:lineRule="exact"/>
              <w:rPr>
                <w:rFonts w:hint="eastAsia" w:ascii="宋体" w:hAnsi="宋体"/>
                <w:b/>
                <w:bCs/>
                <w:sz w:val="21"/>
                <w:szCs w:val="21"/>
              </w:rPr>
            </w:pPr>
            <w:r>
              <w:rPr>
                <w:rFonts w:hint="eastAsia" w:ascii="宋体" w:hAnsi="宋体"/>
                <w:sz w:val="21"/>
                <w:szCs w:val="21"/>
              </w:rPr>
              <w:t>项目立项→确定方案→合同签订→采购→安装调试→项目验收→交付。</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软件设计开发为关键过程。</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需确认/特殊过程：系统集成隐蔽工程（线路敷设）</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外包过程：无</w:t>
            </w:r>
          </w:p>
          <w:p>
            <w:pPr>
              <w:widowControl/>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lang w:eastAsia="zh-CN"/>
              </w:rPr>
              <w:t xml:space="preserve">无不适用条款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b/>
                <w:spacing w:val="-12"/>
                <w:sz w:val="21"/>
                <w:szCs w:val="21"/>
              </w:rPr>
            </w:pPr>
            <w:r>
              <w:rPr>
                <w:b/>
                <w:sz w:val="21"/>
                <w:szCs w:val="21"/>
              </w:rPr>
              <w:t xml:space="preserve">6. </w:t>
            </w:r>
            <w:r>
              <w:rPr>
                <w:rFonts w:hint="eastAsia"/>
                <w:b/>
                <w:sz w:val="21"/>
                <w:szCs w:val="21"/>
              </w:rPr>
              <w:t>■</w:t>
            </w:r>
            <w:r>
              <w:rPr>
                <w:b/>
                <w:spacing w:val="-12"/>
                <w:sz w:val="21"/>
                <w:szCs w:val="21"/>
              </w:rPr>
              <w:t>EMS</w:t>
            </w:r>
            <w:r>
              <w:rPr>
                <w:rFonts w:hint="eastAsia" w:ascii="宋体" w:hAnsi="宋体"/>
                <w:b/>
                <w:spacing w:val="-12"/>
                <w:sz w:val="21"/>
                <w:szCs w:val="21"/>
              </w:rPr>
              <w:t>环境因素</w:t>
            </w:r>
          </w:p>
          <w:p>
            <w:pPr>
              <w:spacing w:line="300" w:lineRule="exact"/>
              <w:rPr>
                <w:rFonts w:ascii="宋体"/>
                <w:b/>
                <w:color w:val="000000"/>
                <w:spacing w:val="-8"/>
                <w:sz w:val="21"/>
                <w:szCs w:val="21"/>
              </w:rPr>
            </w:pPr>
            <w:r>
              <w:rPr>
                <w:rFonts w:hint="eastAsia" w:ascii="宋体" w:hAnsi="宋体"/>
                <w:b/>
                <w:color w:val="000000"/>
                <w:sz w:val="21"/>
                <w:szCs w:val="21"/>
              </w:rPr>
              <w:t>（</w:t>
            </w:r>
            <w:r>
              <w:rPr>
                <w:rFonts w:hint="eastAsia" w:ascii="宋体" w:hAnsi="宋体"/>
                <w:b/>
                <w:color w:val="000000"/>
                <w:spacing w:val="-8"/>
                <w:sz w:val="21"/>
                <w:szCs w:val="21"/>
              </w:rPr>
              <w:t>环境因素</w:t>
            </w:r>
            <w:r>
              <w:rPr>
                <w:rFonts w:hint="eastAsia" w:ascii="宋体" w:hAnsi="宋体"/>
                <w:b/>
                <w:color w:val="000000"/>
                <w:sz w:val="21"/>
                <w:szCs w:val="21"/>
              </w:rPr>
              <w:t>辨识是否充分、重要环境因素评价合理性，</w:t>
            </w:r>
            <w:r>
              <w:rPr>
                <w:rFonts w:hint="eastAsia" w:ascii="宋体" w:hAnsi="宋体"/>
                <w:b/>
                <w:color w:val="000000"/>
                <w:spacing w:val="-8"/>
                <w:sz w:val="21"/>
                <w:szCs w:val="21"/>
              </w:rPr>
              <w:t>以及环境因素动态变更的及时性等）</w:t>
            </w:r>
          </w:p>
          <w:p>
            <w:pPr>
              <w:spacing w:line="240" w:lineRule="exact"/>
              <w:rPr>
                <w:b/>
                <w:color w:val="000000" w:themeColor="text1"/>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b/>
                <w:spacing w:val="-12"/>
                <w:sz w:val="21"/>
                <w:szCs w:val="21"/>
              </w:rPr>
            </w:pPr>
            <w:r>
              <w:rPr>
                <w:b/>
                <w:spacing w:val="-10"/>
                <w:sz w:val="21"/>
                <w:szCs w:val="21"/>
              </w:rPr>
              <w:t xml:space="preserve">7. </w:t>
            </w:r>
            <w:r>
              <w:rPr>
                <w:rFonts w:hint="eastAsia"/>
                <w:b/>
                <w:spacing w:val="-10"/>
                <w:sz w:val="21"/>
                <w:szCs w:val="21"/>
              </w:rPr>
              <w:t>■</w:t>
            </w:r>
            <w:r>
              <w:rPr>
                <w:b/>
                <w:spacing w:val="-12"/>
                <w:sz w:val="21"/>
                <w:szCs w:val="21"/>
              </w:rPr>
              <w:t>OHSMS</w:t>
            </w:r>
            <w:r>
              <w:rPr>
                <w:rFonts w:hint="eastAsia" w:ascii="宋体" w:hAnsi="宋体"/>
                <w:b/>
                <w:spacing w:val="-12"/>
                <w:sz w:val="21"/>
                <w:szCs w:val="21"/>
              </w:rPr>
              <w:t>职业健康安全危险源</w:t>
            </w:r>
          </w:p>
          <w:p>
            <w:pPr>
              <w:spacing w:line="240" w:lineRule="exact"/>
              <w:rPr>
                <w:rFonts w:ascii="宋体" w:hAnsi="宋体"/>
                <w:b/>
                <w:color w:val="000000"/>
                <w:spacing w:val="-8"/>
                <w:sz w:val="21"/>
                <w:szCs w:val="21"/>
              </w:rPr>
            </w:pPr>
            <w:r>
              <w:rPr>
                <w:rFonts w:hint="eastAsia" w:ascii="宋体" w:hAnsi="宋体"/>
                <w:b/>
                <w:color w:val="000000"/>
                <w:sz w:val="21"/>
                <w:szCs w:val="21"/>
              </w:rPr>
              <w:t>（</w:t>
            </w:r>
            <w:r>
              <w:rPr>
                <w:rFonts w:hint="eastAsia" w:ascii="宋体" w:hAnsi="宋体"/>
                <w:b/>
                <w:color w:val="000000"/>
                <w:spacing w:val="-8"/>
                <w:sz w:val="21"/>
                <w:szCs w:val="21"/>
              </w:rPr>
              <w:t>职业健康安全危险源</w:t>
            </w:r>
            <w:r>
              <w:rPr>
                <w:rFonts w:hint="eastAsia" w:ascii="宋体" w:hAnsi="宋体"/>
                <w:b/>
                <w:color w:val="000000"/>
                <w:sz w:val="21"/>
                <w:szCs w:val="21"/>
              </w:rPr>
              <w:t>辨识是否充分、风险评价合理性，</w:t>
            </w:r>
            <w:r>
              <w:rPr>
                <w:rFonts w:hint="eastAsia" w:ascii="宋体" w:hAnsi="宋体"/>
                <w:b/>
                <w:color w:val="000000"/>
                <w:spacing w:val="-8"/>
                <w:sz w:val="21"/>
                <w:szCs w:val="21"/>
              </w:rPr>
              <w:t>以及风险评价动态变更的及时性等）</w:t>
            </w:r>
          </w:p>
          <w:p>
            <w:pPr>
              <w:spacing w:line="240" w:lineRule="exact"/>
              <w:rPr>
                <w:b/>
                <w:color w:val="000000" w:themeColor="text1"/>
                <w:sz w:val="21"/>
                <w:szCs w:val="21"/>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spacing w:val="-4"/>
                <w:sz w:val="21"/>
                <w:szCs w:val="21"/>
              </w:rPr>
            </w:pPr>
            <w:r>
              <w:rPr>
                <w:b/>
                <w:sz w:val="21"/>
                <w:szCs w:val="21"/>
              </w:rPr>
              <w:t xml:space="preserve">8. </w:t>
            </w:r>
            <w:r>
              <w:rPr>
                <w:rFonts w:hint="eastAsia" w:ascii="宋体" w:hAnsi="宋体"/>
                <w:b/>
                <w:spacing w:val="-4"/>
                <w:sz w:val="21"/>
                <w:szCs w:val="21"/>
              </w:rPr>
              <w:t>法律法规及其他要求</w:t>
            </w:r>
          </w:p>
          <w:p>
            <w:pPr>
              <w:pStyle w:val="12"/>
              <w:tabs>
                <w:tab w:val="left" w:pos="540"/>
              </w:tabs>
              <w:spacing w:line="300" w:lineRule="exact"/>
              <w:ind w:firstLine="0" w:firstLineChars="0"/>
              <w:rPr>
                <w:rFonts w:ascii="宋体"/>
                <w:b/>
                <w:sz w:val="21"/>
                <w:szCs w:val="21"/>
                <w:u w:val="single"/>
              </w:rPr>
            </w:pPr>
            <w:r>
              <w:rPr>
                <w:rFonts w:hint="eastAsia" w:ascii="宋体" w:hAnsi="宋体"/>
                <w:b/>
                <w:sz w:val="21"/>
                <w:szCs w:val="21"/>
              </w:rPr>
              <w:t>(1)获取法律法规项，■□法律法规获取充分</w:t>
            </w:r>
          </w:p>
          <w:p>
            <w:pPr>
              <w:pStyle w:val="12"/>
              <w:tabs>
                <w:tab w:val="left" w:pos="540"/>
              </w:tabs>
              <w:spacing w:line="300" w:lineRule="exact"/>
              <w:ind w:firstLine="0" w:firstLineChars="0"/>
              <w:rPr>
                <w:rFonts w:ascii="宋体"/>
                <w:b/>
                <w:sz w:val="21"/>
                <w:szCs w:val="21"/>
              </w:rPr>
            </w:pPr>
            <w:r>
              <w:rPr>
                <w:rFonts w:hint="eastAsia" w:ascii="宋体" w:hAnsi="宋体"/>
                <w:b/>
                <w:sz w:val="21"/>
                <w:szCs w:val="21"/>
              </w:rPr>
              <w:t>(2)结合公司的■产品</w:t>
            </w:r>
            <w:r>
              <w:rPr>
                <w:rFonts w:ascii="宋体" w:hAnsi="宋体"/>
                <w:b/>
                <w:sz w:val="21"/>
                <w:szCs w:val="21"/>
              </w:rPr>
              <w:t>/</w:t>
            </w:r>
            <w:r>
              <w:rPr>
                <w:rFonts w:hint="eastAsia" w:ascii="宋体" w:hAnsi="宋体"/>
                <w:b/>
                <w:sz w:val="21"/>
                <w:szCs w:val="21"/>
              </w:rPr>
              <w:t>服务□环境因素□危险源，■确定□未确定 法律法规要求的具体条款，</w:t>
            </w:r>
          </w:p>
          <w:p>
            <w:pPr>
              <w:pStyle w:val="12"/>
              <w:tabs>
                <w:tab w:val="left" w:pos="540"/>
              </w:tabs>
              <w:spacing w:line="300" w:lineRule="exact"/>
              <w:ind w:firstLine="0" w:firstLineChars="0"/>
              <w:rPr>
                <w:rFonts w:ascii="宋体"/>
                <w:b/>
                <w:sz w:val="21"/>
                <w:szCs w:val="21"/>
              </w:rPr>
            </w:pPr>
            <w:r>
              <w:rPr>
                <w:rFonts w:hint="eastAsia" w:ascii="宋体" w:hAnsi="宋体"/>
                <w:b/>
                <w:sz w:val="21"/>
                <w:szCs w:val="21"/>
              </w:rPr>
              <w:t>(3)法律法规的宣传方式：培训、宣传栏、发放文件等形式。</w:t>
            </w:r>
          </w:p>
          <w:p>
            <w:pPr>
              <w:pStyle w:val="12"/>
              <w:tabs>
                <w:tab w:val="left" w:pos="540"/>
              </w:tabs>
              <w:spacing w:line="300" w:lineRule="exact"/>
              <w:ind w:firstLine="0" w:firstLineChars="0"/>
              <w:rPr>
                <w:b/>
                <w:color w:val="000000" w:themeColor="text1"/>
                <w:sz w:val="21"/>
                <w:szCs w:val="21"/>
              </w:rPr>
            </w:pPr>
            <w:r>
              <w:rPr>
                <w:rFonts w:hint="eastAsia" w:ascii="宋体" w:hAnsi="宋体"/>
                <w:b/>
                <w:sz w:val="21"/>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b/>
                <w:sz w:val="21"/>
                <w:szCs w:val="21"/>
              </w:rPr>
            </w:pPr>
            <w:r>
              <w:rPr>
                <w:rFonts w:hint="eastAsia" w:ascii="宋体" w:hAnsi="宋体"/>
                <w:b/>
                <w:sz w:val="21"/>
                <w:szCs w:val="21"/>
              </w:rPr>
              <w:t>9.目标、方案</w:t>
            </w:r>
          </w:p>
          <w:p>
            <w:pPr>
              <w:spacing w:line="300" w:lineRule="exact"/>
              <w:rPr>
                <w:rFonts w:ascii="宋体" w:hAnsi="宋体" w:cs="宋体"/>
                <w:color w:val="000000"/>
                <w:kern w:val="0"/>
                <w:sz w:val="21"/>
                <w:szCs w:val="21"/>
              </w:rPr>
            </w:pPr>
            <w:r>
              <w:rPr>
                <w:rFonts w:hint="eastAsia"/>
                <w:b/>
                <w:color w:val="000000"/>
                <w:sz w:val="21"/>
                <w:szCs w:val="21"/>
              </w:rPr>
              <w:t>（</w:t>
            </w:r>
            <w:r>
              <w:rPr>
                <w:rFonts w:hint="eastAsia" w:ascii="宋体" w:hAnsi="宋体"/>
                <w:b/>
                <w:color w:val="000000"/>
                <w:spacing w:val="-4"/>
                <w:sz w:val="21"/>
                <w:szCs w:val="21"/>
              </w:rPr>
              <w:t>在相关层次上建立</w:t>
            </w:r>
            <w:r>
              <w:rPr>
                <w:rFonts w:hint="eastAsia" w:ascii="宋体" w:hAnsi="宋体"/>
                <w:b/>
                <w:color w:val="000000"/>
                <w:sz w:val="21"/>
                <w:szCs w:val="21"/>
              </w:rPr>
              <w:t>可测量的目标，目标、方案的有效性，对目标的实现情况进行评价并叙述测量方法）：</w:t>
            </w:r>
          </w:p>
          <w:p>
            <w:pPr>
              <w:spacing w:line="300" w:lineRule="exact"/>
              <w:ind w:firstLine="420" w:firstLineChars="200"/>
              <w:rPr>
                <w:rFonts w:ascii="宋体" w:hAnsi="Times New Roman" w:eastAsia="宋体" w:cs="Times New Roman"/>
                <w:b/>
                <w:kern w:val="2"/>
                <w:sz w:val="21"/>
                <w:szCs w:val="21"/>
                <w:lang w:val="en-US" w:eastAsia="zh-CN" w:bidi="ar-SA"/>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b/>
                <w:sz w:val="21"/>
                <w:szCs w:val="21"/>
              </w:rPr>
            </w:pPr>
            <w:r>
              <w:rPr>
                <w:rFonts w:hint="eastAsia"/>
                <w:b/>
                <w:sz w:val="21"/>
                <w:szCs w:val="21"/>
              </w:rPr>
              <w:t>10.文件与记录控制</w:t>
            </w:r>
            <w:r>
              <w:rPr>
                <w:b/>
                <w:sz w:val="21"/>
                <w:szCs w:val="21"/>
              </w:rPr>
              <w:t>(</w:t>
            </w:r>
            <w:r>
              <w:rPr>
                <w:rFonts w:hint="eastAsia" w:ascii="宋体" w:hAnsi="宋体"/>
                <w:b/>
                <w:sz w:val="21"/>
                <w:szCs w:val="21"/>
              </w:rPr>
              <w:t>文审修订后文件与标准的符合程度评价、</w:t>
            </w:r>
            <w:r>
              <w:rPr>
                <w:rFonts w:hint="eastAsia" w:ascii="宋体" w:hAnsi="宋体"/>
                <w:b/>
                <w:spacing w:val="-4"/>
                <w:sz w:val="21"/>
                <w:szCs w:val="21"/>
              </w:rPr>
              <w:t>文件</w:t>
            </w:r>
            <w:r>
              <w:rPr>
                <w:rFonts w:hint="eastAsia" w:ascii="宋体" w:hAnsi="宋体"/>
                <w:b/>
                <w:sz w:val="21"/>
                <w:szCs w:val="21"/>
              </w:rPr>
              <w:t>控制管理等</w:t>
            </w:r>
            <w:r>
              <w:rPr>
                <w:rFonts w:ascii="宋体" w:hAnsi="宋体"/>
                <w:b/>
                <w:sz w:val="21"/>
                <w:szCs w:val="21"/>
              </w:rPr>
              <w:t>)</w:t>
            </w:r>
          </w:p>
          <w:p>
            <w:pPr>
              <w:pStyle w:val="3"/>
              <w:tabs>
                <w:tab w:val="left" w:pos="902"/>
                <w:tab w:val="clear" w:pos="1069"/>
              </w:tabs>
              <w:spacing w:line="360" w:lineRule="auto"/>
              <w:ind w:left="0" w:leftChars="0" w:right="1" w:rightChars="0" w:firstLine="420" w:firstLineChars="200"/>
              <w:rPr>
                <w:rFonts w:ascii="宋体" w:hAnsi="宋体" w:eastAsia="宋体" w:cs="宋体"/>
                <w:color w:val="000000"/>
                <w:kern w:val="0"/>
                <w:sz w:val="21"/>
                <w:szCs w:val="21"/>
                <w:lang w:val="en-US" w:eastAsia="zh-CN" w:bidi="ar-SA"/>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w:t>
            </w:r>
            <w:r>
              <w:rPr>
                <w:rFonts w:hint="eastAsia" w:ascii="宋体" w:hAnsi="宋体" w:eastAsia="宋体" w:cs="宋体"/>
                <w:sz w:val="21"/>
                <w:szCs w:val="21"/>
                <w:lang w:val="en-US" w:eastAsia="zh-CN"/>
              </w:rPr>
              <w:t>新的</w:t>
            </w:r>
            <w:r>
              <w:rPr>
                <w:rFonts w:hint="eastAsia" w:ascii="宋体" w:hAnsi="宋体" w:eastAsia="宋体" w:cs="宋体"/>
                <w:sz w:val="21"/>
                <w:szCs w:val="21"/>
              </w:rPr>
              <w:t>体系文件</w:t>
            </w:r>
            <w:r>
              <w:rPr>
                <w:rFonts w:hint="eastAsia" w:ascii="宋体" w:hAnsi="宋体" w:eastAsia="宋体" w:cs="宋体"/>
                <w:sz w:val="21"/>
                <w:szCs w:val="21"/>
                <w:highlight w:val="none"/>
              </w:rPr>
              <w:t>于</w:t>
            </w:r>
            <w:r>
              <w:rPr>
                <w:rFonts w:hint="eastAsia" w:ascii="宋体" w:hAnsi="宋体" w:eastAsia="宋体" w:cs="宋体"/>
                <w:sz w:val="21"/>
                <w:szCs w:val="21"/>
                <w:highlight w:val="none"/>
                <w:lang w:val="en-US" w:eastAsia="zh-CN"/>
              </w:rPr>
              <w:t>2021</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月1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日予以发布</w:t>
            </w:r>
            <w:r>
              <w:rPr>
                <w:rFonts w:hint="eastAsia" w:ascii="宋体" w:hAnsi="宋体" w:eastAsia="宋体" w:cs="宋体"/>
                <w:sz w:val="21"/>
                <w:szCs w:val="21"/>
              </w:rPr>
              <w:t>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color w:val="000000"/>
                <w:sz w:val="21"/>
                <w:szCs w:val="21"/>
              </w:rPr>
            </w:pPr>
            <w:r>
              <w:rPr>
                <w:rFonts w:hint="eastAsia" w:ascii="宋体" w:hAnsi="宋体"/>
                <w:b/>
                <w:color w:val="000000"/>
                <w:sz w:val="21"/>
                <w:szCs w:val="21"/>
              </w:rPr>
              <w:t>人力资源的简要说明</w:t>
            </w:r>
            <w:r>
              <w:rPr>
                <w:b/>
                <w:color w:val="000000"/>
                <w:sz w:val="21"/>
                <w:szCs w:val="21"/>
              </w:rPr>
              <w:t>.</w:t>
            </w:r>
            <w:r>
              <w:rPr>
                <w:rFonts w:ascii="宋体" w:hAnsi="宋体"/>
                <w:b/>
                <w:color w:val="000000"/>
                <w:sz w:val="21"/>
                <w:szCs w:val="21"/>
              </w:rPr>
              <w:t>:</w:t>
            </w:r>
          </w:p>
          <w:p>
            <w:pPr>
              <w:adjustRightInd w:val="0"/>
              <w:snapToGrid w:val="0"/>
              <w:spacing w:line="360" w:lineRule="auto"/>
              <w:ind w:firstLine="420" w:firstLineChars="200"/>
              <w:rPr>
                <w:rFonts w:ascii="宋体" w:hAnsi="Times New Roman" w:eastAsia="宋体" w:cs="Times New Roman"/>
                <w:b/>
                <w:color w:val="000000"/>
                <w:kern w:val="2"/>
                <w:sz w:val="21"/>
                <w:szCs w:val="21"/>
                <w:lang w:val="en-US" w:eastAsia="zh-CN" w:bidi="ar-SA"/>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b/>
                <w:color w:val="000000"/>
                <w:sz w:val="21"/>
                <w:szCs w:val="21"/>
              </w:rPr>
            </w:pPr>
            <w:r>
              <w:rPr>
                <w:rFonts w:hint="eastAsia" w:ascii="宋体" w:hAnsi="宋体"/>
                <w:b/>
                <w:color w:val="000000"/>
                <w:sz w:val="21"/>
                <w:szCs w:val="21"/>
              </w:rPr>
              <w:t>设备设施（包括信息系统）</w:t>
            </w:r>
          </w:p>
          <w:p>
            <w:pPr>
              <w:spacing w:line="360" w:lineRule="auto"/>
              <w:rPr>
                <w:rFonts w:ascii="宋体" w:hAnsi="Times New Roman" w:eastAsia="宋体" w:cs="Times New Roman"/>
                <w:b/>
                <w:color w:val="000000"/>
                <w:kern w:val="2"/>
                <w:sz w:val="21"/>
                <w:szCs w:val="21"/>
                <w:lang w:val="en-US" w:eastAsia="zh-CN" w:bidi="ar-SA"/>
              </w:rPr>
            </w:pPr>
            <w:r>
              <w:rPr>
                <w:rFonts w:hint="eastAsia" w:ascii="宋体" w:hAnsi="宋体" w:cs="宋体"/>
                <w:color w:val="000000"/>
                <w:sz w:val="21"/>
                <w:szCs w:val="21"/>
              </w:rPr>
              <w:t>办公场所面积200平方米左右.主要设备为电钻、剥线钳等手动工具，以及电脑、服务器等办公设备，可以满足软件和系统集成服务需要。项目部对设备进行了维护保养，并实施。特种设备：</w:t>
            </w:r>
            <w:r>
              <w:rPr>
                <w:rFonts w:hint="eastAsia" w:ascii="宋体" w:hAnsi="宋体"/>
                <w:sz w:val="21"/>
                <w:szCs w:val="21"/>
              </w:rPr>
              <w:t>无</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sz w:val="21"/>
                <w:szCs w:val="21"/>
              </w:rPr>
            </w:pPr>
            <w:r>
              <w:rPr>
                <w:rFonts w:hint="eastAsia" w:ascii="宋体" w:hAnsi="宋体"/>
                <w:b/>
                <w:color w:val="000000"/>
                <w:sz w:val="21"/>
                <w:szCs w:val="21"/>
              </w:rPr>
              <w:t>过程运行环境</w:t>
            </w:r>
          </w:p>
          <w:p>
            <w:pPr>
              <w:spacing w:line="360" w:lineRule="auto"/>
              <w:ind w:firstLine="420" w:firstLineChars="200"/>
              <w:rPr>
                <w:rFonts w:ascii="宋体" w:hAnsi="Times New Roman" w:eastAsia="宋体" w:cs="Times New Roman"/>
                <w:b/>
                <w:color w:val="000000"/>
                <w:kern w:val="2"/>
                <w:sz w:val="21"/>
                <w:szCs w:val="21"/>
                <w:lang w:val="en-US" w:eastAsia="zh-CN" w:bidi="ar-SA"/>
              </w:rPr>
            </w:pPr>
            <w:r>
              <w:rPr>
                <w:rFonts w:hint="eastAsia" w:ascii="宋体" w:hAnsi="宋体" w:cs="宋体"/>
                <w:sz w:val="21"/>
                <w:szCs w:val="21"/>
              </w:rPr>
              <w:t>办公室内设备布置合理，通道畅通，照明设施齐全，均配备了消防设施等设施，能满足软件和系统集成服务。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sz w:val="21"/>
                <w:szCs w:val="21"/>
                <w:lang w:eastAsia="zh-CN"/>
              </w:rPr>
              <w:t>公司的监视和测量设施设备主要是</w:t>
            </w:r>
            <w:r>
              <w:rPr>
                <w:rFonts w:hint="eastAsia" w:eastAsia="宋体"/>
                <w:sz w:val="21"/>
                <w:szCs w:val="21"/>
                <w:lang w:eastAsia="zh-CN"/>
              </w:rPr>
              <w:t>万用表、测线仪等，查在用检具的校准证书，提供</w:t>
            </w:r>
            <w:r>
              <w:rPr>
                <w:rFonts w:hint="eastAsia" w:eastAsia="宋体"/>
                <w:sz w:val="21"/>
                <w:szCs w:val="21"/>
                <w:lang w:val="en-US" w:eastAsia="zh-CN"/>
              </w:rPr>
              <w:t>以上检具的有效</w:t>
            </w:r>
            <w:r>
              <w:rPr>
                <w:rFonts w:hint="eastAsia" w:eastAsia="宋体"/>
                <w:sz w:val="21"/>
                <w:szCs w:val="21"/>
                <w:lang w:eastAsia="zh-CN"/>
              </w:rPr>
              <w:t>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sz w:val="21"/>
                <w:szCs w:val="21"/>
              </w:rPr>
            </w:pPr>
            <w:r>
              <w:rPr>
                <w:rFonts w:hint="eastAsia" w:ascii="宋体" w:hAnsi="宋体"/>
                <w:b/>
                <w:color w:val="000000"/>
                <w:sz w:val="21"/>
                <w:szCs w:val="21"/>
              </w:rPr>
              <w:t>环保设施：</w:t>
            </w:r>
          </w:p>
          <w:p>
            <w:pPr>
              <w:spacing w:line="240" w:lineRule="exact"/>
              <w:rPr>
                <w:rFonts w:ascii="宋体" w:hAnsi="Times New Roman" w:eastAsia="宋体" w:cs="Times New Roman"/>
                <w:b/>
                <w:color w:val="000000"/>
                <w:kern w:val="2"/>
                <w:sz w:val="21"/>
                <w:szCs w:val="21"/>
                <w:lang w:val="en-US" w:eastAsia="zh-CN" w:bidi="ar-SA"/>
              </w:rPr>
            </w:pPr>
            <w:r>
              <w:rPr>
                <w:rFonts w:hint="eastAsia" w:ascii="宋体" w:hAnsi="宋体"/>
                <w:b w:val="0"/>
                <w:bCs/>
                <w:color w:val="000000"/>
                <w:sz w:val="21"/>
                <w:szCs w:val="21"/>
              </w:rPr>
              <w:t>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sz w:val="21"/>
                <w:szCs w:val="21"/>
              </w:rPr>
            </w:pPr>
            <w:r>
              <w:rPr>
                <w:rFonts w:hint="eastAsia" w:ascii="宋体" w:hAnsi="宋体"/>
                <w:b/>
                <w:color w:val="000000"/>
                <w:sz w:val="21"/>
                <w:szCs w:val="21"/>
              </w:rPr>
              <w:t>职业健康安全设施：</w:t>
            </w:r>
          </w:p>
          <w:p>
            <w:pPr>
              <w:spacing w:line="240" w:lineRule="exact"/>
              <w:rPr>
                <w:rFonts w:ascii="宋体" w:hAnsi="Times New Roman" w:eastAsia="宋体" w:cs="Times New Roman"/>
                <w:b/>
                <w:color w:val="000000"/>
                <w:kern w:val="2"/>
                <w:sz w:val="21"/>
                <w:szCs w:val="21"/>
                <w:lang w:val="en-US" w:eastAsia="zh-CN" w:bidi="ar-SA"/>
              </w:rPr>
            </w:pPr>
            <w:r>
              <w:rPr>
                <w:rFonts w:hint="eastAsia" w:ascii="宋体" w:hAnsi="宋体"/>
                <w:b w:val="0"/>
                <w:bCs/>
                <w:color w:val="000000"/>
                <w:sz w:val="21"/>
                <w:szCs w:val="21"/>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4"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sz w:val="21"/>
                <w:szCs w:val="21"/>
              </w:rPr>
            </w:pPr>
            <w:r>
              <w:rPr>
                <w:b/>
                <w:sz w:val="21"/>
                <w:szCs w:val="21"/>
              </w:rPr>
              <w:t xml:space="preserve">1. </w:t>
            </w:r>
            <w:r>
              <w:rPr>
                <w:rFonts w:hint="eastAsia"/>
                <w:b/>
                <w:sz w:val="21"/>
                <w:szCs w:val="21"/>
              </w:rPr>
              <w:t>针对方针的管理职责评审</w:t>
            </w:r>
          </w:p>
          <w:p>
            <w:pPr>
              <w:spacing w:line="300" w:lineRule="exact"/>
              <w:ind w:left="1"/>
              <w:rPr>
                <w:b/>
                <w:sz w:val="21"/>
                <w:szCs w:val="21"/>
              </w:rPr>
            </w:pPr>
            <w:r>
              <w:rPr>
                <w:rFonts w:hint="eastAsia"/>
                <w:b/>
                <w:sz w:val="21"/>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Times New Roman" w:hAnsi="Times New Roman" w:eastAsia="宋体" w:cs="Times New Roman"/>
                <w:b/>
                <w:kern w:val="2"/>
                <w:sz w:val="21"/>
                <w:szCs w:val="21"/>
                <w:lang w:val="en-US" w:eastAsia="zh-CN" w:bidi="ar-SA"/>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90" w:hanging="167" w:hangingChars="79"/>
              <w:rPr>
                <w:b/>
                <w:sz w:val="21"/>
                <w:szCs w:val="21"/>
              </w:rPr>
            </w:pPr>
            <w:r>
              <w:rPr>
                <w:b/>
                <w:sz w:val="21"/>
                <w:szCs w:val="21"/>
              </w:rPr>
              <w:t xml:space="preserve">2. </w:t>
            </w:r>
            <w:r>
              <w:rPr>
                <w:rFonts w:hint="eastAsia"/>
                <w:b/>
                <w:sz w:val="21"/>
                <w:szCs w:val="21"/>
              </w:rPr>
              <w:t>组织内部沟通的充分性与效果；（</w:t>
            </w:r>
            <w:r>
              <w:rPr>
                <w:b/>
                <w:sz w:val="21"/>
                <w:szCs w:val="21"/>
              </w:rPr>
              <w:t>OHSMS</w:t>
            </w:r>
            <w:r>
              <w:rPr>
                <w:rFonts w:hint="eastAsia"/>
                <w:b/>
                <w:sz w:val="21"/>
                <w:szCs w:val="21"/>
              </w:rPr>
              <w:t>员工参与风险管理</w:t>
            </w:r>
            <w:r>
              <w:rPr>
                <w:b/>
                <w:sz w:val="21"/>
                <w:szCs w:val="21"/>
              </w:rPr>
              <w:t>/</w:t>
            </w:r>
            <w:r>
              <w:rPr>
                <w:rFonts w:hint="eastAsia"/>
                <w:b/>
                <w:sz w:val="21"/>
                <w:szCs w:val="21"/>
              </w:rPr>
              <w:t>健康安全事务的关心和影响力；组织对外联络关注顾客的感受情况、信息交流包括通报相关方的情况等）</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 w:val="21"/>
                <w:szCs w:val="21"/>
              </w:rPr>
            </w:pPr>
            <w:r>
              <w:rPr>
                <w:rFonts w:hint="eastAsia" w:ascii="楷体_GB2312" w:eastAsia="楷体_GB2312"/>
                <w:b/>
                <w:sz w:val="21"/>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组织对外联络，关注顾客的感受情况（</w:t>
            </w:r>
            <w:r>
              <w:rPr>
                <w:rFonts w:ascii="楷体_GB2312" w:eastAsia="楷体_GB2312"/>
                <w:b/>
                <w:sz w:val="21"/>
                <w:szCs w:val="21"/>
              </w:rPr>
              <w:t>QMS</w:t>
            </w:r>
            <w:r>
              <w:rPr>
                <w:rFonts w:hint="eastAsia" w:ascii="楷体_GB2312" w:eastAsia="楷体_GB2312"/>
                <w:b/>
                <w:sz w:val="21"/>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sz w:val="21"/>
                <w:szCs w:val="21"/>
              </w:rPr>
            </w:pPr>
          </w:p>
          <w:p>
            <w:pPr>
              <w:spacing w:line="240" w:lineRule="exact"/>
              <w:rPr>
                <w:rFonts w:ascii="楷体_GB2312" w:hAnsi="Times New Roman" w:eastAsia="楷体_GB2312" w:cs="Times New Roman"/>
                <w:b/>
                <w:kern w:val="2"/>
                <w:sz w:val="21"/>
                <w:szCs w:val="21"/>
                <w:lang w:val="en-US" w:eastAsia="zh-CN" w:bidi="ar-SA"/>
              </w:rPr>
            </w:pPr>
            <w:r>
              <w:rPr>
                <w:rFonts w:hint="eastAsia" w:ascii="楷体_GB2312" w:eastAsia="楷体_GB2312"/>
                <w:b/>
                <w:sz w:val="21"/>
                <w:szCs w:val="21"/>
              </w:rPr>
              <w:t>与相关方协商的情况（</w:t>
            </w:r>
            <w:r>
              <w:rPr>
                <w:rFonts w:ascii="楷体_GB2312" w:eastAsia="楷体_GB2312"/>
                <w:b/>
                <w:sz w:val="21"/>
                <w:szCs w:val="21"/>
              </w:rPr>
              <w:t>OHSMS</w:t>
            </w:r>
            <w:r>
              <w:rPr>
                <w:rFonts w:hint="eastAsia" w:ascii="楷体_GB2312" w:eastAsia="楷体_GB2312"/>
                <w:b/>
                <w:sz w:val="21"/>
                <w:szCs w:val="21"/>
              </w:rPr>
              <w:t>填写）：</w:t>
            </w:r>
            <w:r>
              <w:rPr>
                <w:rFonts w:hint="eastAsia" w:ascii="楷体_GB2312" w:eastAsia="楷体_GB2312"/>
                <w:b/>
                <w:color w:val="000000" w:themeColor="text1"/>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软件设计开发过程   </w:t>
            </w:r>
            <w:r>
              <w:rPr>
                <w:rFonts w:hint="eastAsia" w:ascii="宋体" w:hAnsi="宋体" w:cs="宋体"/>
                <w:color w:val="000000"/>
                <w:szCs w:val="21"/>
              </w:rPr>
              <w:t>特殊过程</w:t>
            </w:r>
            <w:r>
              <w:rPr>
                <w:rFonts w:hint="eastAsia" w:ascii="宋体" w:hAnsi="宋体" w:cs="宋体"/>
                <w:color w:val="000000"/>
                <w:szCs w:val="21"/>
                <w:lang w:eastAsia="zh-CN"/>
              </w:rPr>
              <w:t>：系统集成隐蔽过程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w:t>
            </w:r>
            <w:r>
              <w:rPr>
                <w:rFonts w:hint="eastAsia" w:ascii="宋体" w:hAnsi="宋体" w:cs="宋体"/>
                <w:color w:val="000000"/>
                <w:szCs w:val="21"/>
                <w:lang w:eastAsia="zh-CN"/>
              </w:rPr>
              <w:t>及服务</w:t>
            </w:r>
            <w:r>
              <w:rPr>
                <w:rFonts w:hint="eastAsia" w:ascii="宋体" w:hAnsi="宋体" w:cs="宋体"/>
                <w:color w:val="000000"/>
                <w:szCs w:val="21"/>
              </w:rPr>
              <w:t>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交付客户时</w:t>
            </w:r>
            <w:r>
              <w:rPr>
                <w:rFonts w:hint="eastAsia" w:ascii="宋体" w:hAnsi="宋体" w:cs="宋体"/>
                <w:color w:val="000000"/>
                <w:szCs w:val="21"/>
              </w:rPr>
              <w:t>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w:t>
            </w:r>
            <w:r>
              <w:rPr>
                <w:rFonts w:hint="eastAsia" w:asciiTheme="minorEastAsia" w:hAnsiTheme="minorEastAsia" w:eastAsiaTheme="minorEastAsia"/>
                <w:bCs/>
                <w:iCs/>
                <w:sz w:val="21"/>
                <w:szCs w:val="21"/>
              </w:rPr>
              <w:t>，需要应对的风险和机遇相关的过程为设计和服务、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w:t>
            </w:r>
          </w:p>
          <w:p>
            <w:pPr>
              <w:pStyle w:val="2"/>
              <w:rPr>
                <w:rFonts w:hint="eastAsia" w:eastAsia="宋体"/>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w:t>
            </w:r>
            <w:r>
              <w:rPr>
                <w:rFonts w:hint="eastAsia" w:ascii="宋体" w:hAnsi="宋体" w:eastAsia="宋体" w:cs="宋体"/>
                <w:color w:val="000000"/>
                <w:szCs w:val="21"/>
              </w:rPr>
              <w:t>通过数据的汇总统计、描述性统计等方法对目标进行了测量，总体已达到或超过了规定的目标值。通过20</w:t>
            </w: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1</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202</w:t>
            </w:r>
            <w:r>
              <w:rPr>
                <w:rFonts w:hint="eastAsia" w:ascii="宋体" w:hAnsi="宋体" w:cs="宋体"/>
                <w:color w:val="000000"/>
                <w:szCs w:val="21"/>
                <w:lang w:val="en-US" w:eastAsia="zh-CN"/>
              </w:rPr>
              <w:t>1</w:t>
            </w:r>
            <w:r>
              <w:rPr>
                <w:rFonts w:hint="eastAsia" w:ascii="宋体" w:hAnsi="宋体" w:eastAsia="宋体" w:cs="宋体"/>
                <w:color w:val="000000"/>
                <w:szCs w:val="21"/>
                <w:lang w:val="en-US" w:eastAsia="zh-CN"/>
              </w:rPr>
              <w:t>年0</w:t>
            </w:r>
            <w:r>
              <w:rPr>
                <w:rFonts w:hint="eastAsia" w:ascii="宋体" w:hAnsi="宋体" w:cs="宋体"/>
                <w:color w:val="000000"/>
                <w:szCs w:val="21"/>
                <w:lang w:val="en-US" w:eastAsia="zh-CN"/>
              </w:rPr>
              <w:t>5</w:t>
            </w:r>
            <w:r>
              <w:rPr>
                <w:rFonts w:hint="eastAsia" w:ascii="宋体" w:hAnsi="宋体" w:eastAsia="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公司建立了顾客满意度监视和测量控制程序，对顾客投诉处理及顾客满意度评价做了明确的规定，并按规定对顾客反馈及时处理</w:t>
            </w:r>
            <w:r>
              <w:rPr>
                <w:rFonts w:hint="eastAsia" w:ascii="宋体" w:hAnsi="宋体" w:eastAsia="宋体" w:cs="宋体"/>
                <w:color w:val="000000"/>
                <w:szCs w:val="21"/>
              </w:rPr>
              <w:t>，但在顾客反馈信息的利用上不够，需要改善。近年来未发生重大顾客投诉和产品质量事故。顾客满意度调查按规定实施，20</w:t>
            </w: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1</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月实施，满意度评价</w:t>
            </w:r>
            <w:r>
              <w:rPr>
                <w:rFonts w:hint="eastAsia" w:ascii="宋体" w:hAnsi="宋体" w:eastAsia="宋体" w:cs="宋体"/>
                <w:color w:val="000000"/>
                <w:szCs w:val="21"/>
                <w:lang w:val="en-US" w:eastAsia="zh-CN"/>
              </w:rPr>
              <w:t>97%</w:t>
            </w:r>
            <w:r>
              <w:rPr>
                <w:rFonts w:hint="eastAsia" w:ascii="宋体" w:hAnsi="宋体" w:eastAsia="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rFonts w:ascii="Times New Roman" w:hAnsi="Times New Roman" w:eastAsia="宋体" w:cs="Times New Roman"/>
                <w:b/>
                <w:color w:val="FF0000"/>
                <w:kern w:val="2"/>
                <w:sz w:val="20"/>
                <w:szCs w:val="20"/>
                <w:lang w:val="en-US" w:eastAsia="zh-CN" w:bidi="ar-SA"/>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年3月</w:t>
            </w:r>
            <w:r>
              <w:rPr>
                <w:rFonts w:hint="eastAsia" w:ascii="宋体" w:hAnsi="宋体" w:cs="宋体"/>
                <w:szCs w:val="21"/>
                <w:lang w:val="en-US" w:eastAsia="zh-CN"/>
              </w:rPr>
              <w:t>1</w:t>
            </w:r>
            <w:r>
              <w:rPr>
                <w:rFonts w:hint="eastAsia" w:ascii="宋体" w:hAnsi="宋体" w:cs="宋体"/>
                <w:szCs w:val="21"/>
              </w:rPr>
              <w:t>0日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项，涉及</w:t>
            </w:r>
            <w:r>
              <w:rPr>
                <w:rFonts w:hint="eastAsia" w:ascii="宋体" w:hAnsi="宋体" w:cs="宋体"/>
                <w:szCs w:val="21"/>
                <w:lang w:eastAsia="zh-CN"/>
              </w:rPr>
              <w:t>行政部</w:t>
            </w:r>
            <w:r>
              <w:rPr>
                <w:rFonts w:hint="eastAsia" w:ascii="宋体" w:hAnsi="宋体" w:cs="宋体"/>
                <w:szCs w:val="21"/>
                <w:lang w:val="en-US" w:eastAsia="zh-CN"/>
              </w:rPr>
              <w:t>QES</w:t>
            </w:r>
            <w:r>
              <w:rPr>
                <w:rFonts w:hint="eastAsia" w:ascii="宋体" w:hAnsi="宋体" w:cs="宋体"/>
                <w:szCs w:val="21"/>
              </w:rPr>
              <w:t>7.</w:t>
            </w:r>
            <w:r>
              <w:rPr>
                <w:rFonts w:hint="eastAsia" w:ascii="宋体" w:hAnsi="宋体" w:cs="宋体"/>
                <w:szCs w:val="21"/>
                <w:lang w:val="en-US" w:eastAsia="zh-CN"/>
              </w:rPr>
              <w:t>2</w:t>
            </w:r>
            <w:r>
              <w:rPr>
                <w:rFonts w:hint="eastAsia" w:ascii="宋体" w:hAnsi="宋体" w:cs="宋体"/>
                <w:szCs w:val="21"/>
              </w:rPr>
              <w:t>条款不能提供1月培训计划的培训记录证据。针</w:t>
            </w:r>
            <w:r>
              <w:rPr>
                <w:rFonts w:hint="eastAsia" w:ascii="宋体" w:hAnsi="宋体" w:cs="宋体"/>
                <w:szCs w:val="21"/>
              </w:rPr>
              <w:t>对</w:t>
            </w:r>
            <w:r>
              <w:rPr>
                <w:rFonts w:hint="eastAsia" w:ascii="宋体" w:hAnsi="宋体" w:cs="宋体"/>
                <w:szCs w:val="21"/>
                <w:lang w:val="en-US" w:eastAsia="zh-CN"/>
              </w:rPr>
              <w:t>以上</w:t>
            </w:r>
            <w:r>
              <w:rPr>
                <w:rFonts w:hint="eastAsia" w:ascii="宋体" w:hAnsi="宋体" w:cs="宋体"/>
                <w:szCs w:val="21"/>
              </w:rPr>
              <w:t>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w:t>
            </w:r>
            <w:r>
              <w:rPr>
                <w:rFonts w:hint="eastAsia" w:ascii="宋体" w:hAnsi="宋体"/>
                <w:kern w:val="0"/>
                <w:sz w:val="21"/>
                <w:szCs w:val="21"/>
                <w:lang w:eastAsia="zh-CN"/>
              </w:rPr>
              <w:t>202</w:t>
            </w:r>
            <w:r>
              <w:rPr>
                <w:rFonts w:hint="eastAsia" w:ascii="宋体" w:hAnsi="宋体"/>
                <w:kern w:val="0"/>
                <w:sz w:val="21"/>
                <w:szCs w:val="21"/>
                <w:lang w:val="en-US" w:eastAsia="zh-CN"/>
              </w:rPr>
              <w:t>1</w:t>
            </w:r>
            <w:r>
              <w:rPr>
                <w:rFonts w:hint="eastAsia" w:ascii="宋体" w:hAnsi="宋体"/>
                <w:kern w:val="0"/>
                <w:sz w:val="21"/>
                <w:szCs w:val="21"/>
                <w:lang w:eastAsia="zh-CN"/>
              </w:rPr>
              <w:t>年</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30</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rPr>
                <w:rFonts w:ascii="Times New Roman" w:hAnsi="Times New Roman" w:eastAsia="宋体" w:cs="Times New Roman"/>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ascii="Times New Roman" w:hAnsi="Times New Roman" w:eastAsia="宋体" w:cs="Times New Roman"/>
                <w:b/>
                <w:kern w:val="2"/>
                <w:sz w:val="21"/>
                <w:szCs w:val="21"/>
                <w:lang w:val="en-US" w:eastAsia="zh-CN" w:bidi="ar-SA"/>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rFonts w:ascii="Times New Roman" w:hAnsi="Times New Roman" w:eastAsia="宋体" w:cs="Times New Roman"/>
                <w:b/>
                <w:kern w:val="2"/>
                <w:sz w:val="21"/>
                <w:szCs w:val="21"/>
                <w:lang w:val="en-US" w:eastAsia="zh-CN" w:bidi="ar-SA"/>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2"/>
              </w:numPr>
              <w:spacing w:line="240" w:lineRule="exact"/>
              <w:rPr>
                <w:rFonts w:hint="eastAsia"/>
                <w:b/>
                <w:bCs/>
                <w:color w:val="auto"/>
              </w:rPr>
            </w:pPr>
            <w:r>
              <w:rPr>
                <w:rFonts w:hint="eastAsia"/>
                <w:b/>
                <w:bCs/>
                <w:color w:val="auto"/>
              </w:rPr>
              <w:t>创新情况</w:t>
            </w:r>
          </w:p>
          <w:p>
            <w:pPr>
              <w:pStyle w:val="2"/>
              <w:numPr>
                <w:numId w:val="0"/>
              </w:numPr>
              <w:rPr>
                <w:rFonts w:hint="default" w:eastAsia="宋体"/>
                <w:color w:val="auto"/>
                <w:lang w:val="en-US" w:eastAsia="zh-CN"/>
              </w:rPr>
            </w:pPr>
            <w:r>
              <w:rPr>
                <w:rFonts w:hint="eastAsia"/>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2"/>
              </w:numPr>
              <w:spacing w:line="240" w:lineRule="exact"/>
              <w:ind w:left="0" w:leftChars="0" w:firstLine="0" w:firstLineChars="0"/>
              <w:rPr>
                <w:rFonts w:hint="eastAsia"/>
                <w:b/>
                <w:bCs/>
                <w:color w:val="auto"/>
              </w:rPr>
            </w:pPr>
            <w:r>
              <w:rPr>
                <w:rFonts w:hint="eastAsia"/>
                <w:b/>
                <w:bCs/>
                <w:color w:val="auto"/>
              </w:rPr>
              <w:t>上次不符合的整改情况（再认证填写）</w:t>
            </w:r>
          </w:p>
          <w:p>
            <w:pPr>
              <w:pStyle w:val="2"/>
              <w:numPr>
                <w:numId w:val="0"/>
              </w:numPr>
              <w:ind w:leftChars="0"/>
              <w:rPr>
                <w:color w:val="auto"/>
              </w:rPr>
            </w:pPr>
            <w:r>
              <w:rPr>
                <w:rFonts w:hint="eastAsia" w:ascii="宋体" w:hAnsi="宋体" w:cs="宋体"/>
                <w:b w:val="0"/>
                <w:bCs w:val="0"/>
                <w:color w:val="auto"/>
                <w:sz w:val="21"/>
                <w:szCs w:val="21"/>
                <w:lang w:val="en-US" w:eastAsia="zh-CN"/>
              </w:rPr>
              <w:t>上次审核不符合项为：技术</w:t>
            </w:r>
            <w:r>
              <w:rPr>
                <w:rFonts w:hint="eastAsia" w:ascii="宋体" w:hAnsi="宋体" w:cs="宋体"/>
                <w:b w:val="0"/>
                <w:bCs w:val="0"/>
                <w:color w:val="auto"/>
                <w:sz w:val="21"/>
                <w:szCs w:val="21"/>
              </w:rPr>
              <w:t>部Q</w:t>
            </w:r>
            <w:r>
              <w:rPr>
                <w:rFonts w:hint="eastAsia" w:ascii="宋体" w:hAnsi="宋体" w:cs="宋体"/>
                <w:b w:val="0"/>
                <w:bCs w:val="0"/>
                <w:color w:val="auto"/>
                <w:sz w:val="21"/>
                <w:szCs w:val="21"/>
                <w:lang w:val="en-US" w:eastAsia="zh-CN"/>
              </w:rPr>
              <w:t>7.1.5</w:t>
            </w:r>
            <w:r>
              <w:rPr>
                <w:rFonts w:hint="eastAsia" w:ascii="宋体" w:hAnsi="宋体" w:cs="宋体"/>
                <w:b w:val="0"/>
                <w:bCs w:val="0"/>
                <w:color w:val="auto"/>
                <w:sz w:val="21"/>
                <w:szCs w:val="21"/>
              </w:rPr>
              <w:t>，</w:t>
            </w:r>
            <w:r>
              <w:rPr>
                <w:rFonts w:hint="eastAsia" w:ascii="宋体" w:hAnsi="宋体" w:cs="宋体"/>
                <w:b w:val="0"/>
                <w:bCs w:val="0"/>
                <w:color w:val="auto"/>
                <w:sz w:val="21"/>
                <w:szCs w:val="21"/>
                <w:lang w:val="en-US" w:eastAsia="zh-CN"/>
              </w:rPr>
              <w:t>行政部ES8.2,经本次现场</w:t>
            </w:r>
            <w:r>
              <w:rPr>
                <w:rFonts w:hint="eastAsia" w:ascii="宋体" w:hAnsi="宋体" w:cs="宋体"/>
                <w:b w:val="0"/>
                <w:bCs w:val="0"/>
                <w:color w:val="auto"/>
                <w:sz w:val="21"/>
                <w:szCs w:val="21"/>
              </w:rPr>
              <w:t>验证改进有效。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行政部</w:t>
      </w:r>
      <w:r>
        <w:rPr>
          <w:rFonts w:hint="eastAsia"/>
          <w:b/>
          <w:color w:val="000000" w:themeColor="text1"/>
        </w:rPr>
        <w:t>部门</w:t>
      </w:r>
      <w:r>
        <w:rPr>
          <w:rFonts w:hint="eastAsia"/>
          <w:b/>
          <w:color w:val="000000" w:themeColor="text1"/>
          <w:lang w:val="en-US" w:eastAsia="zh-CN"/>
        </w:rPr>
        <w:t>9.1.1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计算机信息系统集成、应用软件开发</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计算机信息系统集成、应用软件开发所涉及场所的相关环境管理活动</w:t>
            </w:r>
          </w:p>
          <w:p>
            <w:pPr>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rPr>
              <w:t>计算机信息系统集成、应用软件开发所涉及场所的相关职业健康安全管理活动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A3"/>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sym w:font="Wingdings 2" w:char="00A3"/>
            </w:r>
            <w:r>
              <w:rPr>
                <w:rFonts w:hint="eastAsia"/>
                <w:b/>
                <w:color w:val="000000" w:themeColor="text1"/>
                <w:szCs w:val="21"/>
              </w:rPr>
              <w:t xml:space="preserve">EMS   </w:t>
            </w:r>
            <w:r>
              <w:rPr>
                <w:rFonts w:hint="eastAsia"/>
                <w:b/>
                <w:color w:val="000000" w:themeColor="text1"/>
                <w:spacing w:val="-10"/>
                <w:szCs w:val="21"/>
              </w:rPr>
              <w:sym w:font="Wingdings 2" w:char="00A3"/>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1631315</wp:posOffset>
            </wp:positionH>
            <wp:positionV relativeFrom="paragraph">
              <wp:posOffset>355600</wp:posOffset>
            </wp:positionV>
            <wp:extent cx="411480" cy="381000"/>
            <wp:effectExtent l="0" t="0" r="7620" b="0"/>
            <wp:wrapNone/>
            <wp:docPr id="3" name="图片 6"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662336" behindDoc="0" locked="0" layoutInCell="1" allowOverlap="1">
            <wp:simplePos x="0" y="0"/>
            <wp:positionH relativeFrom="column">
              <wp:posOffset>1697355</wp:posOffset>
            </wp:positionH>
            <wp:positionV relativeFrom="paragraph">
              <wp:posOffset>180340</wp:posOffset>
            </wp:positionV>
            <wp:extent cx="450850" cy="341630"/>
            <wp:effectExtent l="0" t="0" r="6350" b="127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pic:cNvPicPr>
                  </pic:nvPicPr>
                  <pic:blipFill>
                    <a:blip r:embed="rId7"/>
                    <a:stretch>
                      <a:fillRect/>
                    </a:stretch>
                  </pic:blipFill>
                  <pic:spPr>
                    <a:xfrm>
                      <a:off x="0" y="0"/>
                      <a:ext cx="450850" cy="341630"/>
                    </a:xfrm>
                    <a:prstGeom prst="rect">
                      <a:avLst/>
                    </a:prstGeom>
                    <a:noFill/>
                    <a:ln>
                      <a:noFill/>
                    </a:ln>
                  </pic:spPr>
                </pic:pic>
              </a:graphicData>
            </a:graphic>
          </wp:anchor>
        </w:drawing>
      </w:r>
      <w:r>
        <w:rPr>
          <w:sz w:val="24"/>
        </w:rPr>
        <w:drawing>
          <wp:anchor distT="0" distB="0" distL="114300" distR="114300" simplePos="0" relativeHeight="251663360" behindDoc="0" locked="0" layoutInCell="1" allowOverlap="1">
            <wp:simplePos x="0" y="0"/>
            <wp:positionH relativeFrom="column">
              <wp:posOffset>2327910</wp:posOffset>
            </wp:positionH>
            <wp:positionV relativeFrom="paragraph">
              <wp:posOffset>130175</wp:posOffset>
            </wp:positionV>
            <wp:extent cx="590550" cy="426720"/>
            <wp:effectExtent l="0" t="0" r="6350" b="508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8"/>
                    <a:stretch>
                      <a:fillRect/>
                    </a:stretch>
                  </pic:blipFill>
                  <pic:spPr>
                    <a:xfrm>
                      <a:off x="0" y="0"/>
                      <a:ext cx="590550" cy="42672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color w:val="000000"/>
          <w:szCs w:val="21"/>
        </w:rPr>
        <w:t>2021年06月12日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4384" behindDoc="0" locked="0" layoutInCell="1" allowOverlap="1">
            <wp:simplePos x="0" y="0"/>
            <wp:positionH relativeFrom="column">
              <wp:posOffset>880745</wp:posOffset>
            </wp:positionH>
            <wp:positionV relativeFrom="paragraph">
              <wp:posOffset>149225</wp:posOffset>
            </wp:positionV>
            <wp:extent cx="411480" cy="381000"/>
            <wp:effectExtent l="0" t="0" r="7620" b="0"/>
            <wp:wrapNone/>
            <wp:docPr id="6" name="图片 6"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2021年6月15日</w:t>
      </w:r>
      <w:bookmarkStart w:id="22" w:name="_GoBack"/>
      <w:bookmarkEnd w:id="22"/>
      <w:r>
        <w:rPr>
          <w:rFonts w:hint="eastAsia"/>
          <w:b/>
          <w:color w:val="000000" w:themeColor="text1"/>
          <w:szCs w:val="21"/>
        </w:rPr>
        <w:t xml:space="preserve">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9BC53"/>
    <w:multiLevelType w:val="singleLevel"/>
    <w:tmpl w:val="3609BC53"/>
    <w:lvl w:ilvl="0" w:tentative="0">
      <w:start w:val="4"/>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76659E8"/>
    <w:rsid w:val="56C75427"/>
    <w:rsid w:val="58B072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lock Text"/>
    <w:basedOn w:val="1"/>
    <w:qFormat/>
    <w:uiPriority w:val="0"/>
    <w:pPr>
      <w:tabs>
        <w:tab w:val="left" w:pos="709"/>
        <w:tab w:val="left" w:pos="1069"/>
        <w:tab w:val="left" w:pos="2149"/>
      </w:tabs>
      <w:ind w:left="1429" w:right="194"/>
    </w:pPr>
    <w:rPr>
      <w:rFonts w:ascii="楷体_GB2312" w:eastAsia="楷体_GB2312"/>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2021-06-11T07:32:30Z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