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重庆业安科技有限公司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0317-2020-Q-2021</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91500107671035239X</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bookmarkStart w:id="3" w:name="_GoBack" w:colFirst="1" w:colLast="2"/>
            <w:r>
              <w:rPr>
                <w:rFonts w:hint="eastAsia"/>
                <w:color w:val="000000"/>
              </w:rPr>
              <w:t>14</w:t>
            </w:r>
          </w:p>
        </w:tc>
        <w:tc>
          <w:tcPr>
            <w:tcW w:w="5405" w:type="dxa"/>
          </w:tcPr>
          <w:p>
            <w:pPr>
              <w:rPr>
                <w:color w:val="auto"/>
                <w:szCs w:val="21"/>
                <w:highlight w:val="none"/>
              </w:rPr>
            </w:pPr>
            <w:r>
              <w:rPr>
                <w:rFonts w:hint="eastAsia"/>
                <w:color w:val="auto"/>
                <w:szCs w:val="21"/>
                <w:highlight w:val="none"/>
              </w:rPr>
              <w:t>提供认证范围管理体系覆盖的人数</w:t>
            </w:r>
            <w:r>
              <w:rPr>
                <w:rFonts w:hint="eastAsia"/>
                <w:color w:val="auto"/>
                <w:szCs w:val="21"/>
                <w:highlight w:val="none"/>
                <w:lang w:val="en-US" w:eastAsia="zh-CN"/>
              </w:rPr>
              <w:t>59</w:t>
            </w:r>
            <w:r>
              <w:rPr>
                <w:rFonts w:hint="eastAsia"/>
                <w:color w:val="auto"/>
                <w:szCs w:val="21"/>
                <w:highlight w:val="none"/>
              </w:rPr>
              <w:t>（管理人数、临时工、季节工）人　</w:t>
            </w:r>
          </w:p>
        </w:tc>
        <w:tc>
          <w:tcPr>
            <w:tcW w:w="2814" w:type="dxa"/>
          </w:tcPr>
          <w:p>
            <w:pPr>
              <w:rPr>
                <w:color w:val="auto"/>
                <w:szCs w:val="21"/>
                <w:highlight w:val="none"/>
              </w:rPr>
            </w:pPr>
            <w:r>
              <w:rPr>
                <w:rFonts w:hint="eastAsia"/>
                <w:color w:val="auto"/>
                <w:szCs w:val="21"/>
                <w:highlight w:val="none"/>
              </w:rPr>
              <w:t>与实际相符</w:t>
            </w:r>
          </w:p>
          <w:p>
            <w:pPr>
              <w:rPr>
                <w:color w:val="auto"/>
                <w:szCs w:val="21"/>
                <w:highlight w:val="none"/>
              </w:rPr>
            </w:pPr>
            <w:r>
              <w:rPr>
                <w:rFonts w:hint="eastAsia"/>
                <w:color w:val="auto"/>
                <w:szCs w:val="21"/>
                <w:highlight w:val="none"/>
              </w:rPr>
              <w:t>不符</w:t>
            </w:r>
          </w:p>
          <w:p>
            <w:pPr>
              <w:rPr>
                <w:color w:val="auto"/>
                <w:szCs w:val="21"/>
                <w:highlight w:val="none"/>
              </w:rPr>
            </w:pPr>
            <w:r>
              <w:rPr>
                <w:rFonts w:hint="eastAsia"/>
                <w:color w:val="auto"/>
                <w:szCs w:val="21"/>
                <w:highlight w:val="none"/>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highlight w:val="none"/>
              </w:rPr>
            </w:pPr>
            <w:r>
              <w:rPr>
                <w:rFonts w:hint="eastAsia"/>
                <w:color w:val="000000"/>
                <w:szCs w:val="21"/>
                <w:highlight w:val="none"/>
              </w:rPr>
              <w:t>计量器具的管理</w:t>
            </w:r>
          </w:p>
          <w:p>
            <w:pPr>
              <w:rPr>
                <w:color w:val="000000"/>
                <w:szCs w:val="21"/>
                <w:highlight w:val="none"/>
              </w:rPr>
            </w:pPr>
            <w:r>
              <w:rPr>
                <w:rFonts w:hint="eastAsia"/>
                <w:color w:val="000000"/>
                <w:szCs w:val="21"/>
                <w:highlight w:val="none"/>
              </w:rPr>
              <w:t>强检计量器具的配置符合产品标准的检验要求</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强检计量器具全检且在有效期内</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是</w:t>
            </w:r>
          </w:p>
          <w:p>
            <w:pPr>
              <w:rPr>
                <w:color w:val="000000"/>
                <w:szCs w:val="21"/>
                <w:highlight w:val="none"/>
              </w:rPr>
            </w:pPr>
            <w:r>
              <w:rPr>
                <w:rFonts w:hint="eastAsia"/>
                <w:color w:val="000000"/>
                <w:szCs w:val="21"/>
                <w:highlight w:val="none"/>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ascii="宋体" w:hAnsi="宋体" w:eastAsia="宋体" w:cs="Times New Roman"/>
                <w:kern w:val="2"/>
                <w:sz w:val="21"/>
                <w:szCs w:val="22"/>
                <w:lang w:val="en-US" w:eastAsia="zh-CN" w:bidi="ar-SA"/>
              </w:rPr>
              <w:drawing>
                <wp:anchor distT="0" distB="0" distL="114300" distR="114300" simplePos="0" relativeHeight="251663360" behindDoc="0" locked="0" layoutInCell="1" allowOverlap="1">
                  <wp:simplePos x="0" y="0"/>
                  <wp:positionH relativeFrom="column">
                    <wp:posOffset>4089400</wp:posOffset>
                  </wp:positionH>
                  <wp:positionV relativeFrom="paragraph">
                    <wp:posOffset>59690</wp:posOffset>
                  </wp:positionV>
                  <wp:extent cx="411480" cy="381000"/>
                  <wp:effectExtent l="0" t="0" r="7620" b="0"/>
                  <wp:wrapNone/>
                  <wp:docPr id="2" name="图片 5"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45e69cce4380e02713697e955d1ffd9"/>
                          <pic:cNvPicPr>
                            <a:picLocks noChangeAspect="1"/>
                          </pic:cNvPicPr>
                        </pic:nvPicPr>
                        <pic:blipFill>
                          <a:blip r:embed="rId5"/>
                          <a:stretch>
                            <a:fillRect/>
                          </a:stretch>
                        </pic:blipFill>
                        <pic:spPr>
                          <a:xfrm>
                            <a:off x="0" y="0"/>
                            <a:ext cx="411480" cy="38100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日期：2021年06月11日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日期：2021年06月11日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305683"/>
    <w:rsid w:val="566C4909"/>
    <w:rsid w:val="6B6B5E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2021-06-11T06:48:17Z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