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四川省景成匠心建筑劳务有限公司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易金芮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211" w:firstLineChars="1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现场查看：施工劳务分包产生的建筑垃圾，生活垃圾堆放混乱，不符合GB/T24001-2016  标准8.1条款“组织应建立、实施、控制并保持满足环境管理体系要求以及实施6.1和6.2所识别的措施所需的过程，通过：按照运行准则实施过程控制”的要求。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53975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126365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83198A"/>
    <w:rsid w:val="6A017453"/>
    <w:rsid w:val="78037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2021-06-11T06:50:25Z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F5285E9F5F8740ADB9363D68662325ED</vt:lpwstr>
  </property>
</Properties>
</file>