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rFonts w:hint="eastAsia" w:eastAsia="宋体"/>
          <w:b/>
          <w:lang w:val="en-US" w:eastAsia="zh-CN"/>
        </w:rPr>
      </w:pPr>
      <w:r>
        <w:rPr>
          <w:rFonts w:hint="eastAsia"/>
          <w:b/>
          <w:lang w:val="en-US" w:eastAsia="zh-CN"/>
        </w:rPr>
        <w:t>编号：</w:t>
      </w:r>
      <w:bookmarkStart w:id="0" w:name="合同编号"/>
      <w:r>
        <w:rPr>
          <w:rFonts w:hint="eastAsia" w:ascii="Times New Roman" w:hAnsi="Times New Roman" w:cs="Times New Roman"/>
          <w:b/>
          <w:lang w:val="en-US" w:eastAsia="zh-CN"/>
        </w:rPr>
        <w:t>0325-2019-QEO-2021</w:t>
      </w:r>
      <w:bookmarkEnd w:id="0"/>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cs="Times New Roman"/>
          <w:b/>
          <w:color w:val="000000"/>
          <w:sz w:val="32"/>
          <w:szCs w:val="32"/>
        </w:rPr>
        <w:t>四川省景成匠心建筑劳务有限公司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2018-N1QMS-1230067</w:t>
            </w:r>
          </w:p>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Q:35.11.00</w:t>
            </w:r>
          </w:p>
          <w:p>
            <w:pPr>
              <w:jc w:val="center"/>
              <w:rPr>
                <w:b/>
                <w:sz w:val="21"/>
                <w:szCs w:val="21"/>
              </w:rPr>
            </w:pPr>
            <w:r>
              <w:rPr>
                <w:b/>
                <w:sz w:val="21"/>
                <w:szCs w:val="21"/>
              </w:rPr>
              <w:t>E:35.11.00</w:t>
            </w:r>
          </w:p>
          <w:p>
            <w:pPr>
              <w:jc w:val="center"/>
              <w:rPr>
                <w:b/>
                <w:sz w:val="21"/>
                <w:szCs w:val="21"/>
              </w:rPr>
            </w:pPr>
            <w:r>
              <w:rPr>
                <w:b/>
                <w:sz w:val="21"/>
                <w:szCs w:val="21"/>
              </w:rPr>
              <w:t>O:35.11.00</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2020-N1QMS-1262293</w:t>
            </w:r>
          </w:p>
          <w:p>
            <w:pPr>
              <w:jc w:val="center"/>
              <w:rPr>
                <w:b/>
                <w:sz w:val="21"/>
                <w:szCs w:val="21"/>
              </w:rPr>
            </w:pPr>
            <w:r>
              <w:rPr>
                <w:b/>
                <w:sz w:val="21"/>
                <w:szCs w:val="21"/>
              </w:rPr>
              <w:t>2020-N1EMS-1262293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宋明珠</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2020-N1QMS-1247783</w:t>
            </w:r>
          </w:p>
          <w:p>
            <w:pPr>
              <w:jc w:val="center"/>
              <w:rPr>
                <w:b/>
                <w:sz w:val="21"/>
                <w:szCs w:val="21"/>
              </w:rPr>
            </w:pPr>
            <w:r>
              <w:rPr>
                <w:b/>
                <w:sz w:val="21"/>
                <w:szCs w:val="21"/>
              </w:rPr>
              <w:t>2019-N1EMS-1247783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default" w:eastAsia="宋体"/>
          <w:b/>
          <w:sz w:val="21"/>
          <w:szCs w:val="21"/>
          <w:lang w:val="en-US" w:eastAsia="zh-CN"/>
        </w:rPr>
      </w:pPr>
      <w:r>
        <w:rPr>
          <w:rFonts w:hint="eastAsia"/>
          <w:b/>
          <w:sz w:val="21"/>
          <w:szCs w:val="21"/>
          <w:lang w:eastAsia="zh-CN"/>
        </w:rPr>
        <w:t>■</w:t>
      </w:r>
      <w:r>
        <w:rPr>
          <w:rFonts w:hint="eastAsia"/>
          <w:b/>
          <w:sz w:val="21"/>
          <w:szCs w:val="21"/>
        </w:rPr>
        <w:t>保持认证注册资格：</w:t>
      </w:r>
      <w:r>
        <w:rPr>
          <w:rFonts w:hint="eastAsia"/>
          <w:b/>
          <w:sz w:val="21"/>
          <w:szCs w:val="21"/>
          <w:u w:val="single"/>
          <w:lang w:val="en-US" w:eastAsia="zh-CN"/>
        </w:rPr>
        <w:t>监督2</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lang w:eastAsia="zh-CN"/>
        </w:rPr>
        <w:t>□</w:t>
      </w:r>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hAnsi="Times New Roman" w:cs="Times New Roman"/>
                <w:b/>
                <w:sz w:val="21"/>
              </w:rPr>
              <w:t>四川省景成匠心建筑劳务有限公司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60人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四川省遂宁市船山区滨江中路240号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600000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生产地址"/>
            <w:r>
              <w:rPr>
                <w:rFonts w:ascii="宋体"/>
                <w:b/>
                <w:sz w:val="21"/>
              </w:rPr>
              <w:t>四川省遂宁市船山区滨江中路240号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四川省遂宁市船山区滨江中路240号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陈利华</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13568731277</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陈利华</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陈利华</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2021年06月11日 上午至2021年06月11日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hint="eastAsia" w:eastAsia="宋体"/>
                <w:sz w:val="20"/>
                <w:lang w:eastAsia="zh-CN"/>
              </w:rPr>
            </w:pPr>
            <w:bookmarkStart w:id="23" w:name="审核范围"/>
            <w:bookmarkStart w:id="24" w:name="Q勾选15Add1"/>
            <w:r>
              <w:rPr>
                <w:rFonts w:hint="eastAsia" w:ascii="宋体" w:hAnsi="宋体"/>
                <w:b/>
                <w:sz w:val="21"/>
                <w:szCs w:val="21"/>
              </w:rPr>
              <w:t>■</w:t>
            </w:r>
            <w:r>
              <w:rPr>
                <w:rFonts w:ascii="宋体" w:hAnsi="宋体"/>
                <w:b/>
                <w:sz w:val="21"/>
                <w:szCs w:val="21"/>
              </w:rPr>
              <w:t>QMS</w:t>
            </w:r>
            <w:r>
              <w:rPr>
                <w:rFonts w:hint="eastAsia" w:ascii="宋体" w:hAnsi="宋体"/>
                <w:b/>
                <w:sz w:val="21"/>
                <w:szCs w:val="21"/>
              </w:rPr>
              <w:t>：</w:t>
            </w:r>
            <w:r>
              <w:rPr>
                <w:sz w:val="21"/>
                <w:szCs w:val="21"/>
              </w:rPr>
              <w:t>对外劳务派遣，施工劳务分包</w:t>
            </w:r>
            <w:r>
              <w:rPr>
                <w:rFonts w:hint="eastAsia"/>
                <w:sz w:val="21"/>
                <w:szCs w:val="21"/>
                <w:lang w:eastAsia="zh-CN"/>
              </w:rPr>
              <w:t>。</w:t>
            </w:r>
          </w:p>
          <w:p>
            <w:pPr>
              <w:spacing w:line="360" w:lineRule="exact"/>
              <w:rPr>
                <w:rFonts w:hint="eastAsia" w:eastAsia="宋体"/>
                <w:sz w:val="20"/>
                <w:lang w:eastAsia="zh-CN"/>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sz w:val="21"/>
                <w:szCs w:val="21"/>
              </w:rPr>
              <w:t>对外劳务派遣，施工劳务分包及相关环境管理活</w:t>
            </w:r>
            <w:r>
              <w:rPr>
                <w:sz w:val="21"/>
                <w:szCs w:val="21"/>
              </w:rPr>
              <w:t>动</w:t>
            </w:r>
            <w:r>
              <w:rPr>
                <w:rFonts w:hint="eastAsia"/>
                <w:sz w:val="21"/>
                <w:szCs w:val="21"/>
                <w:lang w:eastAsia="zh-CN"/>
              </w:rPr>
              <w:t>。</w:t>
            </w:r>
          </w:p>
          <w:p>
            <w:pPr>
              <w:spacing w:line="360" w:lineRule="exact"/>
              <w:rPr>
                <w:rFonts w:hint="eastAsia" w:ascii="宋体" w:hAnsi="宋体" w:eastAsia="宋体"/>
                <w:b/>
                <w:sz w:val="21"/>
                <w:szCs w:val="21"/>
                <w:lang w:eastAsia="zh-CN"/>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sz w:val="21"/>
                <w:szCs w:val="21"/>
              </w:rPr>
              <w:t>对外劳务派遣，施工劳务分包及相关职业健康安全管理活动</w:t>
            </w:r>
            <w:bookmarkEnd w:id="23"/>
            <w:bookmarkEnd w:id="24"/>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Q：35.11.00</w:t>
            </w:r>
          </w:p>
          <w:p>
            <w:pPr>
              <w:spacing w:line="260" w:lineRule="exact"/>
              <w:rPr>
                <w:rFonts w:ascii="宋体" w:hAnsi="宋体"/>
                <w:b/>
                <w:sz w:val="21"/>
                <w:szCs w:val="21"/>
              </w:rPr>
            </w:pPr>
            <w:r>
              <w:rPr>
                <w:rFonts w:ascii="宋体" w:hAnsi="宋体"/>
                <w:b/>
                <w:sz w:val="21"/>
                <w:szCs w:val="21"/>
              </w:rPr>
              <w:t>E：35.11.00</w:t>
            </w:r>
          </w:p>
          <w:p>
            <w:pPr>
              <w:spacing w:line="260" w:lineRule="exact"/>
              <w:rPr>
                <w:rFonts w:ascii="宋体" w:hAnsi="宋体"/>
                <w:b/>
                <w:sz w:val="21"/>
                <w:szCs w:val="21"/>
              </w:rPr>
            </w:pPr>
            <w:r>
              <w:rPr>
                <w:rFonts w:ascii="宋体" w:hAnsi="宋体"/>
                <w:b/>
                <w:sz w:val="21"/>
                <w:szCs w:val="21"/>
              </w:rPr>
              <w:t>O：35.11.00</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b/>
                <w:sz w:val="21"/>
                <w:szCs w:val="21"/>
                <w:lang w:val="en-US"/>
              </w:rPr>
            </w:pPr>
            <w:r>
              <w:rPr>
                <w:rFonts w:hint="eastAsia" w:ascii="宋体"/>
                <w:b/>
                <w:sz w:val="21"/>
                <w:highlight w:val="none"/>
                <w:lang w:val="en-US" w:eastAsia="zh-CN"/>
              </w:rPr>
              <w:t>2022年8月6日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2020.8.29-8.30</w:t>
            </w:r>
          </w:p>
        </w:tc>
      </w:tr>
    </w:tbl>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流动场所信息，临时场所一个</w:t>
      </w:r>
    </w:p>
    <w:p>
      <w:pPr>
        <w:spacing w:beforeLines="50"/>
        <w:ind w:left="-194" w:leftChars="-81" w:firstLine="211" w:firstLineChars="100"/>
        <w:rPr>
          <w:rFonts w:hint="eastAsia" w:ascii="宋体" w:hAnsi="宋体" w:cs="Times New Roman"/>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w:t>
      </w:r>
      <w:r>
        <w:rPr>
          <w:rFonts w:hint="eastAsia" w:ascii="宋体" w:hAnsi="宋体" w:cs="Times New Roman"/>
          <w:b/>
          <w:sz w:val="21"/>
          <w:szCs w:val="21"/>
        </w:rPr>
        <w:t>是对外劳务派遣，施工劳务分包</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 20</w:t>
      </w:r>
      <w:r>
        <w:rPr>
          <w:rFonts w:hint="eastAsia" w:ascii="宋体" w:hAnsi="宋体"/>
          <w:b/>
          <w:sz w:val="21"/>
          <w:szCs w:val="21"/>
          <w:lang w:val="en-US" w:eastAsia="zh-CN"/>
        </w:rPr>
        <w:t>20</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30</w:t>
      </w:r>
      <w:r>
        <w:rPr>
          <w:rFonts w:hint="eastAsia" w:ascii="宋体" w:hAnsi="宋体"/>
          <w:b/>
          <w:sz w:val="21"/>
          <w:szCs w:val="21"/>
        </w:rPr>
        <w:t>日至202</w:t>
      </w:r>
      <w:r>
        <w:rPr>
          <w:rFonts w:hint="eastAsia" w:ascii="宋体" w:hAnsi="宋体"/>
          <w:b/>
          <w:sz w:val="21"/>
          <w:szCs w:val="21"/>
          <w:lang w:val="en-US" w:eastAsia="zh-CN"/>
        </w:rPr>
        <w:t>1</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400" w:lineRule="exact"/>
              <w:ind w:firstLine="420" w:firstLineChars="200"/>
              <w:jc w:val="left"/>
              <w:rPr>
                <w:rFonts w:ascii="宋体" w:hAnsi="宋体"/>
                <w:b/>
                <w:sz w:val="21"/>
                <w:szCs w:val="21"/>
              </w:rPr>
            </w:pPr>
            <w:r>
              <w:rPr>
                <w:rFonts w:hint="eastAsia" w:ascii="宋体" w:hAnsi="宋体"/>
                <w:color w:val="000000"/>
                <w:sz w:val="21"/>
                <w:szCs w:val="21"/>
              </w:rPr>
              <w:t>四川省景成匠心建筑劳务有限公司于2012年6月由四川省工商行政部门批准成立。是一家专业致力于建筑劳务分包企业，注册资本200万元。我公司致力于为为企业和相关部门提供完善、规范、高效、优质服务。</w:t>
            </w:r>
            <w:r>
              <w:rPr>
                <w:rFonts w:hint="eastAsia" w:ascii="宋体" w:hAnsi="宋体"/>
                <w:sz w:val="21"/>
                <w:szCs w:val="21"/>
              </w:rPr>
              <w:t>现有员工数60人，经营状况良好。组织对内外部因素、相关方需求和期望进行了充分的识别，策划和实施有效。确定了体系的边界，基本适用。质量管理体系8.3条款不适用，理由合理。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360" w:lineRule="auto"/>
              <w:ind w:firstLine="840" w:firstLineChars="400"/>
              <w:rPr>
                <w:rFonts w:ascii="宋体" w:hAnsi="宋体" w:cs="宋体"/>
                <w:color w:val="000000"/>
                <w:sz w:val="21"/>
                <w:szCs w:val="21"/>
              </w:rPr>
            </w:pPr>
            <w:r>
              <w:rPr>
                <w:rFonts w:hint="eastAsia" w:ascii="宋体" w:hAnsi="宋体" w:cs="宋体"/>
                <w:color w:val="000000"/>
                <w:sz w:val="21"/>
                <w:szCs w:val="21"/>
              </w:rPr>
              <w:t>■质量/■环境/■职业健康安全方针（组织方针的适宜性/持续适宜性、方针的传达及职工的理解等）组织的质量、环境、职业健康安全方针：“严格管理、规范施工、确保工程质量；</w:t>
            </w:r>
          </w:p>
          <w:p>
            <w:pPr>
              <w:pStyle w:val="3"/>
              <w:spacing w:line="400" w:lineRule="exact"/>
              <w:rPr>
                <w:rFonts w:hAnsi="宋体"/>
                <w:b/>
                <w:sz w:val="21"/>
              </w:rPr>
            </w:pPr>
            <w:r>
              <w:rPr>
                <w:rFonts w:hint="eastAsia" w:hAnsi="宋体" w:cs="宋体"/>
                <w:color w:val="000000"/>
                <w:sz w:val="21"/>
              </w:rPr>
              <w:t>信守合同、持续改进、增强顾客满意，遵守法律、防止污染、立足安全发展”。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rPr>
                <w:rFonts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p>
          <w:p>
            <w:pPr>
              <w:tabs>
                <w:tab w:val="left" w:pos="540"/>
              </w:tabs>
              <w:spacing w:line="300" w:lineRule="exact"/>
              <w:ind w:left="201" w:hanging="201" w:hangingChars="100"/>
              <w:rPr>
                <w:rFonts w:ascii="宋体" w:hAnsi="宋体"/>
                <w:b/>
                <w:color w:val="000000" w:themeColor="text1"/>
                <w:sz w:val="20"/>
                <w:u w:val="single"/>
              </w:rPr>
            </w:pPr>
            <w:r>
              <w:rPr>
                <w:rFonts w:hint="eastAsia" w:ascii="宋体" w:hAnsi="宋体"/>
                <w:b/>
                <w:color w:val="000000" w:themeColor="text1"/>
                <w:sz w:val="20"/>
              </w:rPr>
              <w:t>质量管理体系过程有：合同评审、客户管理过程。</w:t>
            </w:r>
          </w:p>
          <w:p>
            <w:pPr>
              <w:tabs>
                <w:tab w:val="left" w:pos="540"/>
              </w:tabs>
              <w:spacing w:line="300" w:lineRule="exact"/>
              <w:ind w:left="201" w:hanging="201" w:hangingChars="100"/>
              <w:rPr>
                <w:rFonts w:ascii="宋体" w:hAnsi="宋体"/>
                <w:b/>
                <w:color w:val="000000" w:themeColor="text1"/>
                <w:sz w:val="20"/>
                <w:u w:val="single"/>
              </w:rPr>
            </w:pPr>
            <w:r>
              <w:rPr>
                <w:rFonts w:hint="eastAsia" w:ascii="宋体" w:hAnsi="宋体"/>
                <w:b/>
                <w:color w:val="000000" w:themeColor="text1"/>
                <w:sz w:val="20"/>
              </w:rPr>
              <w:t>其中关键过程有：服务过程。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需要确认过程：服务过程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2" o:spid="_x0000_s2052"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删减条款是，Q8.3  ，删减理由：</w:t>
            </w:r>
            <w:r>
              <w:rPr>
                <w:rFonts w:hint="eastAsia" w:ascii="宋体" w:hAnsi="宋体"/>
                <w:b/>
                <w:sz w:val="21"/>
                <w:szCs w:val="21"/>
                <w:u w:val="single"/>
              </w:rPr>
              <w:t>公司对外劳务派遣，施工劳务分包过程按相关法律法规和客户施工方案要求执行，没有设计开发资质，也不负责施工过程中的设计开发，故该条款不适用。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ascii="宋体" w:hAnsi="宋体" w:eastAsiaTheme="minorEastAsia"/>
                <w:b/>
                <w:sz w:val="21"/>
                <w:szCs w:val="21"/>
              </w:rPr>
            </w:pPr>
            <w:r>
              <w:rPr>
                <w:rFonts w:hint="eastAsia" w:ascii="宋体" w:hAnsi="宋体" w:cs="宋体"/>
                <w:color w:val="000000"/>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ascii="宋体" w:hAnsi="宋体"/>
                <w:b/>
                <w:sz w:val="21"/>
                <w:szCs w:val="21"/>
              </w:rPr>
            </w:pPr>
            <w:r>
              <w:rPr>
                <w:rFonts w:hint="eastAsia" w:ascii="宋体" w:hAnsi="宋体" w:cs="宋体"/>
                <w:color w:val="000000"/>
                <w:sz w:val="21"/>
                <w:szCs w:val="2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4"/>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4"/>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4"/>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ascii="宋体" w:hAnsi="宋体" w:cs="宋体"/>
                <w:color w:val="000000"/>
                <w:kern w:val="0"/>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sz w:val="21"/>
                <w:szCs w:val="21"/>
              </w:rPr>
              <w:t>质量、环境、职业健康安全目标</w:t>
            </w:r>
            <w:r>
              <w:rPr>
                <w:rFonts w:hint="eastAsia" w:ascii="宋体" w:hAnsi="宋体" w:cs="宋体"/>
                <w:color w:val="000000"/>
                <w:sz w:val="21"/>
                <w:szCs w:val="21"/>
                <w:lang w:val="en-US" w:eastAsia="zh-CN"/>
              </w:rPr>
              <w:t xml:space="preserve">             考核情况（2021年1月-5月）</w:t>
            </w:r>
          </w:p>
          <w:p>
            <w:pPr>
              <w:spacing w:line="360" w:lineRule="auto"/>
              <w:rPr>
                <w:rFonts w:hint="default" w:ascii="宋体" w:hAnsi="宋体" w:eastAsia="宋体" w:cs="宋体"/>
                <w:color w:val="000000"/>
                <w:sz w:val="21"/>
                <w:szCs w:val="21"/>
                <w:lang w:val="en-US" w:eastAsia="zh-CN"/>
              </w:rPr>
            </w:pPr>
            <w:r>
              <w:rPr>
                <w:rFonts w:hint="eastAsia" w:ascii="宋体" w:hAnsi="宋体" w:cs="宋体"/>
                <w:color w:val="000000"/>
                <w:sz w:val="21"/>
                <w:szCs w:val="21"/>
              </w:rPr>
              <w:t>1）单项工程交验合格率100%；</w:t>
            </w:r>
            <w:r>
              <w:rPr>
                <w:rFonts w:hint="eastAsia" w:ascii="宋体" w:hAnsi="宋体" w:cs="宋体"/>
                <w:color w:val="000000"/>
                <w:sz w:val="21"/>
                <w:szCs w:val="21"/>
                <w:lang w:val="en-US" w:eastAsia="zh-CN"/>
              </w:rPr>
              <w:t xml:space="preserve">                               100%</w:t>
            </w:r>
          </w:p>
          <w:p>
            <w:pPr>
              <w:spacing w:line="360" w:lineRule="auto"/>
              <w:rPr>
                <w:rFonts w:hint="default" w:ascii="宋体" w:hAnsi="宋体" w:eastAsia="宋体" w:cs="宋体"/>
                <w:color w:val="000000"/>
                <w:sz w:val="21"/>
                <w:szCs w:val="21"/>
                <w:lang w:val="en-US" w:eastAsia="zh-CN"/>
              </w:rPr>
            </w:pPr>
            <w:r>
              <w:rPr>
                <w:rFonts w:hint="eastAsia" w:ascii="宋体" w:hAnsi="宋体" w:cs="宋体"/>
                <w:color w:val="000000"/>
                <w:sz w:val="21"/>
                <w:szCs w:val="21"/>
              </w:rPr>
              <w:t>2）合同履约率100%；</w:t>
            </w:r>
            <w:r>
              <w:rPr>
                <w:rFonts w:hint="eastAsia" w:ascii="宋体" w:hAnsi="宋体" w:cs="宋体"/>
                <w:color w:val="000000"/>
                <w:sz w:val="21"/>
                <w:szCs w:val="21"/>
                <w:lang w:val="en-US" w:eastAsia="zh-CN"/>
              </w:rPr>
              <w:t xml:space="preserve">                                       100%</w:t>
            </w:r>
          </w:p>
          <w:p>
            <w:pPr>
              <w:spacing w:line="360" w:lineRule="auto"/>
              <w:rPr>
                <w:rFonts w:hint="default" w:ascii="宋体" w:hAnsi="宋体" w:eastAsia="宋体" w:cs="宋体"/>
                <w:color w:val="000000"/>
                <w:sz w:val="21"/>
                <w:szCs w:val="21"/>
                <w:lang w:val="en-US" w:eastAsia="zh-CN"/>
              </w:rPr>
            </w:pPr>
            <w:r>
              <w:rPr>
                <w:rFonts w:hint="eastAsia" w:ascii="宋体" w:hAnsi="宋体" w:cs="宋体"/>
                <w:color w:val="000000"/>
                <w:sz w:val="21"/>
                <w:szCs w:val="21"/>
              </w:rPr>
              <w:t>3）顾客满意度</w:t>
            </w:r>
            <w:r>
              <w:rPr>
                <w:rFonts w:hint="eastAsia" w:ascii="宋体" w:hAnsi="宋体" w:cs="宋体"/>
                <w:color w:val="000000"/>
                <w:sz w:val="21"/>
                <w:szCs w:val="21"/>
                <w:lang w:eastAsia="zh-CN"/>
              </w:rPr>
              <w:t>≥</w:t>
            </w:r>
            <w:r>
              <w:rPr>
                <w:rFonts w:hint="eastAsia" w:ascii="宋体" w:hAnsi="宋体" w:cs="宋体"/>
                <w:color w:val="000000"/>
                <w:sz w:val="21"/>
                <w:szCs w:val="21"/>
              </w:rPr>
              <w:t>90%；</w:t>
            </w:r>
            <w:r>
              <w:rPr>
                <w:rFonts w:hint="eastAsia" w:ascii="宋体" w:hAnsi="宋体" w:cs="宋体"/>
                <w:color w:val="000000"/>
                <w:sz w:val="21"/>
                <w:szCs w:val="21"/>
                <w:lang w:val="en-US" w:eastAsia="zh-CN"/>
              </w:rPr>
              <w:t xml:space="preserve">                                        97%</w:t>
            </w:r>
          </w:p>
          <w:p>
            <w:pPr>
              <w:spacing w:line="360" w:lineRule="auto"/>
              <w:rPr>
                <w:rFonts w:hint="default" w:ascii="宋体" w:hAnsi="宋体" w:eastAsia="宋体" w:cs="宋体"/>
                <w:color w:val="000000"/>
                <w:sz w:val="21"/>
                <w:szCs w:val="21"/>
                <w:lang w:val="en-US" w:eastAsia="zh-CN"/>
              </w:rPr>
            </w:pPr>
            <w:r>
              <w:rPr>
                <w:rFonts w:hint="eastAsia" w:ascii="宋体" w:hAnsi="宋体" w:cs="宋体"/>
                <w:color w:val="000000"/>
                <w:sz w:val="21"/>
                <w:szCs w:val="21"/>
              </w:rPr>
              <w:t>4）污染排放达标率100%（废水、废气、固体废弃物、噪声）；</w:t>
            </w:r>
            <w:r>
              <w:rPr>
                <w:rFonts w:hint="eastAsia" w:ascii="宋体" w:hAnsi="宋体" w:cs="宋体"/>
                <w:color w:val="000000"/>
                <w:sz w:val="21"/>
                <w:szCs w:val="21"/>
                <w:lang w:val="en-US" w:eastAsia="zh-CN"/>
              </w:rPr>
              <w:t xml:space="preserve">     达标</w:t>
            </w:r>
          </w:p>
          <w:p>
            <w:pPr>
              <w:spacing w:line="360" w:lineRule="auto"/>
              <w:rPr>
                <w:rFonts w:hint="default" w:ascii="宋体" w:hAnsi="宋体" w:eastAsia="宋体" w:cs="宋体"/>
                <w:color w:val="000000"/>
                <w:sz w:val="21"/>
                <w:szCs w:val="21"/>
                <w:lang w:val="en-US" w:eastAsia="zh-CN"/>
              </w:rPr>
            </w:pPr>
            <w:r>
              <w:rPr>
                <w:rFonts w:hint="eastAsia" w:ascii="宋体" w:hAnsi="宋体" w:cs="宋体"/>
                <w:color w:val="000000"/>
                <w:sz w:val="21"/>
                <w:szCs w:val="21"/>
              </w:rPr>
              <w:t>5）安全生产达标率100%；</w:t>
            </w:r>
            <w:r>
              <w:rPr>
                <w:rFonts w:hint="eastAsia" w:ascii="宋体" w:hAnsi="宋体" w:cs="宋体"/>
                <w:color w:val="000000"/>
                <w:sz w:val="21"/>
                <w:szCs w:val="21"/>
                <w:lang w:val="en-US" w:eastAsia="zh-CN"/>
              </w:rPr>
              <w:t xml:space="preserve">                                     100%</w:t>
            </w:r>
          </w:p>
          <w:p>
            <w:pPr>
              <w:spacing w:line="360" w:lineRule="auto"/>
              <w:rPr>
                <w:rFonts w:hint="default" w:ascii="宋体" w:hAnsi="宋体" w:eastAsia="宋体"/>
                <w:b/>
                <w:sz w:val="21"/>
                <w:szCs w:val="21"/>
                <w:lang w:val="en-US" w:eastAsia="zh-CN"/>
              </w:rPr>
            </w:pPr>
            <w:r>
              <w:rPr>
                <w:rFonts w:hint="eastAsia" w:ascii="宋体" w:hAnsi="宋体" w:cs="宋体"/>
                <w:color w:val="000000"/>
                <w:sz w:val="21"/>
                <w:szCs w:val="21"/>
              </w:rPr>
              <w:t>6）重伤、死亡事故为0；</w:t>
            </w:r>
            <w:r>
              <w:rPr>
                <w:rFonts w:hint="eastAsia" w:ascii="宋体" w:hAnsi="宋体" w:cs="宋体"/>
                <w:color w:val="000000"/>
                <w:sz w:val="21"/>
                <w:szCs w:val="21"/>
                <w:lang w:val="en-US" w:eastAsia="zh-CN"/>
              </w:rPr>
              <w:t xml:space="preserve">                                   未发生</w:t>
            </w:r>
            <w:r>
              <w:rPr>
                <w:rFonts w:hint="eastAsia" w:ascii="宋体" w:hAnsi="宋体" w:cs="宋体"/>
                <w:color w:val="000000"/>
                <w:sz w:val="21"/>
                <w:szCs w:val="21"/>
              </w:rPr>
              <w:t>重伤、死亡事故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210" w:firstLineChars="1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2020年1月20日进行了换版，由A版本更换为B版，本并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ascii="宋体" w:hAnsi="宋体" w:cs="宋体"/>
                <w:sz w:val="21"/>
                <w:szCs w:val="21"/>
              </w:rPr>
            </w:pPr>
            <w:r>
              <w:rPr>
                <w:rFonts w:hint="eastAsia" w:ascii="宋体" w:hAnsi="宋体" w:cs="宋体"/>
                <w:sz w:val="21"/>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cs="宋体"/>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ascii="宋体" w:hAnsi="宋体"/>
                <w:b/>
                <w:sz w:val="21"/>
                <w:szCs w:val="21"/>
              </w:rPr>
            </w:pPr>
            <w:r>
              <w:rPr>
                <w:rFonts w:hint="eastAsia" w:ascii="宋体" w:hAnsi="宋体" w:cs="宋体"/>
                <w:sz w:val="21"/>
                <w:szCs w:val="21"/>
              </w:rPr>
              <w:t>办公场所面积200平方左右，培训场所面积1个。公司施工劳务分包暂未配置施工设备，设备由甲方提供并维护，公司只做劳务分包活动。公司目前配置有电脑等办公设备，可以满足对外劳务派遣，施工劳务分包的需要。行政部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210" w:firstLineChars="100"/>
              <w:rPr>
                <w:rFonts w:ascii="宋体" w:hAnsi="宋体"/>
                <w:b/>
                <w:sz w:val="21"/>
                <w:szCs w:val="21"/>
              </w:rPr>
            </w:pPr>
            <w:r>
              <w:rPr>
                <w:rFonts w:hint="eastAsia" w:ascii="宋体" w:hAnsi="宋体" w:cs="宋体"/>
                <w:sz w:val="21"/>
                <w:szCs w:val="21"/>
              </w:rPr>
              <w:t>办公、培训场所和内设备布置合理，通道畅通，照明设施齐全，均配备了消防设施等设施。办公室明亮，培训场所光线较充足。每月由综合部对工作环境进行定期检查。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240" w:lineRule="exact"/>
              <w:ind w:firstLine="210" w:firstLineChars="100"/>
              <w:rPr>
                <w:rFonts w:ascii="宋体" w:hAnsi="宋体"/>
                <w:b/>
                <w:sz w:val="21"/>
                <w:szCs w:val="21"/>
              </w:rPr>
            </w:pPr>
            <w:r>
              <w:rPr>
                <w:rFonts w:hint="eastAsia" w:ascii="宋体" w:hAnsi="宋体" w:cs="宋体"/>
                <w:sz w:val="21"/>
                <w:szCs w:val="21"/>
              </w:rPr>
              <w:t>项目部使用的检测设备都为甲方提供并维护，公司目前暂未配置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sz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400" w:lineRule="exact"/>
              <w:rPr>
                <w:color w:val="FF0000"/>
                <w:sz w:val="21"/>
                <w:szCs w:val="21"/>
              </w:rPr>
            </w:pPr>
            <w:r>
              <w:rPr>
                <w:rFonts w:hint="eastAsia" w:ascii="宋体" w:hAnsi="宋体"/>
                <w:b/>
                <w:sz w:val="21"/>
                <w:szCs w:val="21"/>
              </w:rPr>
              <w:t>职业健康安全设施：配电箱、空开</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b/>
                <w:color w:val="000000" w:themeColor="text1"/>
                <w:sz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 w:val="21"/>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 w:val="21"/>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 w:val="21"/>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r>
              <w:rPr>
                <w:rFonts w:hint="eastAsia"/>
                <w:sz w:val="20"/>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360" w:lineRule="auto"/>
              <w:ind w:firstLine="420" w:firstLineChars="200"/>
              <w:rPr>
                <w:rFonts w:ascii="宋体" w:hAnsi="宋体"/>
                <w:b/>
                <w:sz w:val="21"/>
                <w:szCs w:val="21"/>
              </w:rPr>
            </w:pPr>
            <w:r>
              <w:rPr>
                <w:rFonts w:hint="eastAsia" w:ascii="宋体" w:hAnsi="宋体" w:cs="宋体"/>
                <w:sz w:val="21"/>
                <w:szCs w:val="21"/>
              </w:rPr>
              <w:t>无</w:t>
            </w:r>
          </w:p>
          <w:p>
            <w:pPr>
              <w:spacing w:line="300" w:lineRule="exact"/>
              <w:ind w:firstLine="211" w:firstLineChars="100"/>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210" w:firstLineChars="1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20" w:firstLineChars="200"/>
              <w:rPr>
                <w:rFonts w:ascii="宋体" w:hAnsi="宋体"/>
                <w:b/>
                <w:sz w:val="21"/>
                <w:szCs w:val="21"/>
              </w:rPr>
            </w:pPr>
            <w:r>
              <w:rPr>
                <w:rFonts w:hint="eastAsia" w:asciiTheme="minorEastAsia" w:hAnsiTheme="minorEastAsia" w:eastAsiaTheme="minorEastAsia"/>
                <w:bCs/>
                <w:iCs/>
                <w:sz w:val="21"/>
                <w:szCs w:val="21"/>
              </w:rPr>
              <w:t>组织重要环境因素为潜在火灾、固废排放、噪声排放，需要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等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ascii="宋体" w:hAnsi="宋体"/>
                <w:sz w:val="21"/>
                <w:szCs w:val="21"/>
              </w:rPr>
              <w:t>火灾、易燃易爆；触电；职业病（粉尘、噪声）；物体打击、高处坠落、机械伤害等</w:t>
            </w:r>
            <w:r>
              <w:rPr>
                <w:rFonts w:hint="eastAsia" w:asciiTheme="minorEastAsia" w:hAnsiTheme="minorEastAsia" w:eastAsiaTheme="minorEastAsia"/>
                <w:bCs/>
                <w:iCs/>
                <w:sz w:val="21"/>
                <w:szCs w:val="21"/>
              </w:rPr>
              <w:t>），与之相关的过程有服务、信息处理过程，针对不可接受风险制定了管理方案。控制措施实施有效。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 xml:space="preserve">  </w:t>
            </w: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r>
              <w:rPr>
                <w:rFonts w:hint="eastAsia" w:asciiTheme="minorEastAsia" w:hAnsiTheme="minorEastAsia" w:eastAsiaTheme="minorEastAsia"/>
                <w:bCs/>
                <w:i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315" w:firstLineChars="1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sz w:val="21"/>
                <w:szCs w:val="21"/>
                <w:highlight w:val="none"/>
              </w:rPr>
              <w:t>通过202</w:t>
            </w:r>
            <w:r>
              <w:rPr>
                <w:rFonts w:hint="eastAsia" w:ascii="宋体" w:hAnsi="宋体" w:cs="宋体"/>
                <w:sz w:val="21"/>
                <w:szCs w:val="21"/>
                <w:highlight w:val="none"/>
                <w:lang w:val="en-US" w:eastAsia="zh-CN"/>
              </w:rPr>
              <w:t>1</w:t>
            </w:r>
            <w:r>
              <w:rPr>
                <w:rFonts w:hint="eastAsia" w:ascii="宋体" w:hAnsi="宋体" w:cs="宋体"/>
                <w:sz w:val="21"/>
                <w:szCs w:val="21"/>
                <w:highlight w:val="none"/>
              </w:rPr>
              <w:t>年1</w:t>
            </w:r>
            <w:r>
              <w:rPr>
                <w:rFonts w:hint="eastAsia" w:ascii="宋体" w:hAnsi="宋体" w:cs="宋体"/>
                <w:sz w:val="21"/>
                <w:szCs w:val="21"/>
                <w:highlight w:val="none"/>
                <w:lang w:val="en-US" w:eastAsia="zh-CN"/>
              </w:rPr>
              <w:t>月</w:t>
            </w:r>
            <w:r>
              <w:rPr>
                <w:rFonts w:hint="eastAsia" w:ascii="宋体" w:hAnsi="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cs="宋体"/>
                <w:sz w:val="21"/>
                <w:szCs w:val="21"/>
                <w:highlight w:val="none"/>
              </w:rPr>
              <w:t>月质量、环境、职业健康安全目标的测量，总体已达到或超过了规定的目标值。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ascii="宋体" w:hAnsi="宋体"/>
                <w:b/>
                <w:sz w:val="21"/>
                <w:szCs w:val="21"/>
              </w:rPr>
            </w:pPr>
            <w:r>
              <w:rPr>
                <w:rFonts w:hint="eastAsia" w:ascii="宋体" w:hAnsi="宋体"/>
                <w:b/>
                <w:sz w:val="21"/>
                <w:szCs w:val="21"/>
              </w:rPr>
              <w:t>顾客满意</w:t>
            </w:r>
          </w:p>
          <w:p>
            <w:pPr>
              <w:spacing w:line="240" w:lineRule="exact"/>
              <w:ind w:left="-120" w:leftChars="-50" w:firstLine="420" w:firstLineChars="200"/>
              <w:rPr>
                <w:rFonts w:ascii="宋体" w:hAnsi="宋体"/>
                <w:b/>
                <w:sz w:val="21"/>
                <w:szCs w:val="21"/>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hint="eastAsia" w:ascii="宋体" w:hAnsi="宋体" w:cs="宋体"/>
                <w:sz w:val="21"/>
                <w:szCs w:val="21"/>
              </w:rPr>
              <w:t>施，</w:t>
            </w:r>
            <w:r>
              <w:rPr>
                <w:rFonts w:hint="eastAsia" w:ascii="宋体" w:hAnsi="宋体" w:cs="宋体"/>
                <w:sz w:val="21"/>
                <w:szCs w:val="21"/>
                <w:highlight w:val="none"/>
              </w:rPr>
              <w:t>202</w:t>
            </w:r>
            <w:r>
              <w:rPr>
                <w:rFonts w:hint="eastAsia" w:ascii="宋体" w:hAnsi="宋体" w:cs="宋体"/>
                <w:sz w:val="21"/>
                <w:szCs w:val="21"/>
                <w:highlight w:val="none"/>
                <w:lang w:val="en-US" w:eastAsia="zh-CN"/>
              </w:rPr>
              <w:t>1</w:t>
            </w:r>
            <w:r>
              <w:rPr>
                <w:rFonts w:hint="eastAsia" w:ascii="宋体" w:hAnsi="宋体" w:cs="宋体"/>
                <w:sz w:val="21"/>
                <w:szCs w:val="21"/>
                <w:highlight w:val="none"/>
              </w:rPr>
              <w:t>年3月实施，满意度评价9</w:t>
            </w:r>
            <w:r>
              <w:rPr>
                <w:rFonts w:hint="eastAsia" w:ascii="宋体" w:hAnsi="宋体" w:cs="宋体"/>
                <w:sz w:val="21"/>
                <w:szCs w:val="21"/>
                <w:highlight w:val="none"/>
                <w:lang w:val="en-US" w:eastAsia="zh-CN"/>
              </w:rPr>
              <w:t>7</w:t>
            </w:r>
            <w:r>
              <w:rPr>
                <w:rFonts w:hint="eastAsia" w:ascii="宋体" w:hAnsi="宋体" w:cs="宋体"/>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210" w:firstLineChars="100"/>
              <w:rPr>
                <w:rFonts w:ascii="宋体" w:hAnsi="宋体"/>
                <w:b/>
                <w:sz w:val="21"/>
                <w:szCs w:val="21"/>
                <w:highlight w:val="none"/>
              </w:rPr>
            </w:pPr>
            <w:r>
              <w:rPr>
                <w:rFonts w:hint="eastAsia" w:ascii="宋体" w:hAnsi="宋体" w:cs="宋体"/>
                <w:sz w:val="21"/>
                <w:szCs w:val="21"/>
                <w:highlight w:val="none"/>
              </w:rPr>
              <w:t>建立有《内部审核控制程序》，规定了内审频次一年一次，内审时间：</w:t>
            </w:r>
            <w:r>
              <w:rPr>
                <w:rFonts w:hint="eastAsia" w:ascii="宋体" w:hAnsi="宋体" w:cs="宋体"/>
                <w:sz w:val="21"/>
                <w:szCs w:val="21"/>
                <w:highlight w:val="none"/>
              </w:rPr>
              <w:t>202</w:t>
            </w:r>
            <w:r>
              <w:rPr>
                <w:rFonts w:hint="eastAsia" w:ascii="宋体" w:hAnsi="宋体" w:cs="宋体"/>
                <w:sz w:val="21"/>
                <w:szCs w:val="21"/>
                <w:highlight w:val="none"/>
                <w:lang w:val="en-US" w:eastAsia="zh-CN"/>
              </w:rPr>
              <w:t>1</w:t>
            </w:r>
            <w:r>
              <w:rPr>
                <w:rFonts w:hint="eastAsia" w:ascii="宋体" w:hAnsi="宋体" w:cs="宋体"/>
                <w:sz w:val="21"/>
                <w:szCs w:val="21"/>
                <w:highlight w:val="none"/>
              </w:rPr>
              <w:t>年3月</w:t>
            </w:r>
            <w:r>
              <w:rPr>
                <w:rFonts w:hint="eastAsia" w:ascii="宋体" w:hAnsi="宋体" w:cs="宋体"/>
                <w:sz w:val="21"/>
                <w:szCs w:val="21"/>
                <w:highlight w:val="none"/>
                <w:lang w:val="en-US" w:eastAsia="zh-CN"/>
              </w:rPr>
              <w:t>10</w:t>
            </w:r>
            <w:r>
              <w:rPr>
                <w:rFonts w:hint="eastAsia" w:ascii="宋体" w:hAnsi="宋体" w:cs="宋体"/>
                <w:sz w:val="21"/>
                <w:szCs w:val="21"/>
                <w:highlight w:val="none"/>
              </w:rPr>
              <w:t>日</w:t>
            </w:r>
            <w:r>
              <w:rPr>
                <w:rFonts w:hint="eastAsia" w:ascii="宋体" w:hAnsi="宋体" w:cs="宋体"/>
                <w:sz w:val="21"/>
                <w:szCs w:val="21"/>
                <w:highlight w:val="none"/>
              </w:rPr>
              <w:t>，</w:t>
            </w:r>
            <w:r>
              <w:rPr>
                <w:rFonts w:hint="eastAsia" w:ascii="宋体" w:hAnsi="宋体" w:cs="宋体"/>
                <w:color w:val="000000"/>
                <w:sz w:val="21"/>
                <w:szCs w:val="21"/>
                <w:highlight w:val="none"/>
              </w:rPr>
              <w:t>拟定了审核实施表，明确了内审范围，内审人员经培训合格上岗，能力满足要求，未出现审核本部门情况，内审不符合项1项</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涉及</w:t>
            </w:r>
            <w:r>
              <w:rPr>
                <w:rFonts w:hint="eastAsia" w:ascii="宋体" w:hAnsi="宋体" w:cs="宋体"/>
                <w:sz w:val="21"/>
                <w:szCs w:val="21"/>
                <w:highlight w:val="none"/>
                <w:lang w:val="en-US" w:eastAsia="zh-CN"/>
              </w:rPr>
              <w:t>项目</w:t>
            </w:r>
            <w:r>
              <w:rPr>
                <w:rFonts w:hint="eastAsia" w:ascii="宋体" w:hAnsi="宋体" w:cs="宋体"/>
                <w:sz w:val="21"/>
                <w:szCs w:val="21"/>
                <w:highlight w:val="none"/>
              </w:rPr>
              <w:t>部</w:t>
            </w:r>
            <w:r>
              <w:rPr>
                <w:rFonts w:hint="eastAsia" w:ascii="宋体" w:hAnsi="宋体" w:cs="宋体"/>
                <w:color w:val="000000"/>
                <w:sz w:val="21"/>
                <w:szCs w:val="21"/>
                <w:highlight w:val="none"/>
              </w:rPr>
              <w:t>S</w:t>
            </w:r>
            <w:r>
              <w:rPr>
                <w:rFonts w:hint="eastAsia" w:ascii="宋体" w:hAnsi="宋体" w:cs="宋体"/>
                <w:color w:val="000000"/>
                <w:sz w:val="21"/>
                <w:szCs w:val="21"/>
                <w:highlight w:val="none"/>
                <w:lang w:val="en-US" w:eastAsia="zh-CN"/>
              </w:rPr>
              <w:t>8.1</w:t>
            </w:r>
            <w:r>
              <w:rPr>
                <w:rFonts w:hint="eastAsia" w:ascii="宋体" w:hAnsi="宋体" w:cs="宋体"/>
                <w:color w:val="000000"/>
                <w:sz w:val="21"/>
                <w:szCs w:val="21"/>
                <w:highlight w:val="none"/>
              </w:rPr>
              <w:t>条款</w:t>
            </w:r>
            <w:r>
              <w:rPr>
                <w:rFonts w:hint="eastAsia" w:ascii="宋体" w:hAnsi="宋体" w:cs="宋体"/>
                <w:sz w:val="21"/>
                <w:szCs w:val="21"/>
                <w:highlight w:val="none"/>
                <w:lang w:val="en-US" w:eastAsia="zh-CN"/>
              </w:rPr>
              <w:t>“抽查项目施工现场管理情况，在出口边墙施工时未设置安全警示标示</w:t>
            </w:r>
            <w:r>
              <w:rPr>
                <w:rFonts w:hint="eastAsia" w:ascii="宋体" w:hAnsi="宋体" w:cs="宋体"/>
                <w:color w:val="000000"/>
                <w:sz w:val="21"/>
                <w:szCs w:val="21"/>
                <w:highlight w:val="none"/>
                <w:lang w:eastAsia="zh-CN"/>
              </w:rPr>
              <w:t>”</w:t>
            </w:r>
            <w:r>
              <w:rPr>
                <w:rFonts w:hint="eastAsia" w:ascii="宋体" w:hAnsi="宋体" w:cs="宋体"/>
                <w:sz w:val="21"/>
                <w:szCs w:val="21"/>
                <w:highlight w:val="none"/>
              </w:rPr>
              <w:t>，针对该不符合项，已及时采取纠正措施后，经内审员验证关闭。内审的有效性需要改善。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210" w:firstLineChars="100"/>
              <w:rPr>
                <w:rFonts w:ascii="宋体" w:hAnsi="宋体"/>
                <w:b/>
                <w:sz w:val="21"/>
                <w:szCs w:val="21"/>
              </w:rPr>
            </w:pPr>
            <w:r>
              <w:rPr>
                <w:rFonts w:hint="eastAsia" w:ascii="宋体" w:hAnsi="宋体" w:cs="宋体"/>
                <w:sz w:val="21"/>
                <w:szCs w:val="21"/>
              </w:rPr>
              <w:t>管理评审频次</w:t>
            </w:r>
            <w:r>
              <w:rPr>
                <w:rFonts w:hint="eastAsia" w:ascii="宋体" w:hAnsi="宋体" w:cs="宋体"/>
                <w:sz w:val="21"/>
                <w:szCs w:val="21"/>
                <w:highlight w:val="none"/>
              </w:rPr>
              <w:t>为一年一次、本次管理评审于202</w:t>
            </w:r>
            <w:r>
              <w:rPr>
                <w:rFonts w:hint="eastAsia" w:ascii="宋体" w:hAnsi="宋体" w:cs="宋体"/>
                <w:sz w:val="21"/>
                <w:szCs w:val="21"/>
                <w:highlight w:val="none"/>
                <w:lang w:val="en-US" w:eastAsia="zh-CN"/>
              </w:rPr>
              <w:t>1</w:t>
            </w:r>
            <w:r>
              <w:rPr>
                <w:rFonts w:hint="eastAsia" w:ascii="宋体" w:hAnsi="宋体" w:cs="宋体"/>
                <w:sz w:val="21"/>
                <w:szCs w:val="21"/>
                <w:highlight w:val="none"/>
              </w:rPr>
              <w:t>年3月</w:t>
            </w:r>
            <w:r>
              <w:rPr>
                <w:rFonts w:hint="eastAsia" w:ascii="宋体" w:hAnsi="宋体" w:cs="宋体"/>
                <w:sz w:val="21"/>
                <w:szCs w:val="21"/>
                <w:highlight w:val="none"/>
                <w:lang w:val="en-US" w:eastAsia="zh-CN"/>
              </w:rPr>
              <w:t>20</w:t>
            </w:r>
            <w:r>
              <w:rPr>
                <w:rFonts w:hint="eastAsia" w:ascii="宋体" w:hAnsi="宋体" w:cs="宋体"/>
                <w:sz w:val="21"/>
                <w:szCs w:val="21"/>
                <w:highlight w:val="none"/>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rPr>
                <w:rFonts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ascii="宋体" w:hAnsi="宋体"/>
                <w:b/>
                <w:sz w:val="21"/>
                <w:szCs w:val="21"/>
              </w:rPr>
            </w:pPr>
            <w:r>
              <w:rPr>
                <w:rFonts w:hint="eastAsia" w:ascii="宋体" w:hAnsi="宋体"/>
                <w:b/>
                <w:sz w:val="21"/>
                <w:szCs w:val="21"/>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1" w:firstLineChars="100"/>
              <w:rPr>
                <w:rFonts w:ascii="宋体" w:hAnsi="宋体"/>
                <w:b/>
                <w:sz w:val="21"/>
                <w:szCs w:val="21"/>
              </w:rPr>
            </w:pPr>
            <w:r>
              <w:rPr>
                <w:rFonts w:hint="eastAsia" w:ascii="宋体" w:hAnsi="宋体"/>
                <w:b/>
                <w:sz w:val="21"/>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ascii="宋体" w:hAnsi="宋体"/>
                <w:b/>
                <w:sz w:val="21"/>
                <w:szCs w:val="21"/>
              </w:rPr>
            </w:pPr>
          </w:p>
          <w:p>
            <w:pPr>
              <w:spacing w:line="240" w:lineRule="exact"/>
              <w:ind w:firstLine="211" w:firstLineChars="100"/>
              <w:rPr>
                <w:rFonts w:ascii="宋体" w:hAnsi="宋体"/>
                <w:b/>
                <w:sz w:val="21"/>
                <w:szCs w:val="21"/>
              </w:rPr>
            </w:pPr>
            <w:r>
              <w:rPr>
                <w:rFonts w:hint="eastAsia" w:ascii="宋体" w:hAnsi="宋体"/>
                <w:b/>
                <w:sz w:val="21"/>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ascii="宋体" w:hAnsi="宋体"/>
                <w:b/>
                <w:sz w:val="21"/>
                <w:szCs w:val="21"/>
              </w:rPr>
              <w:t xml:space="preserve"> </w:t>
            </w: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ascii="宋体" w:hAnsi="宋体" w:cs="宋体"/>
                <w:sz w:val="21"/>
                <w:szCs w:val="21"/>
              </w:rPr>
            </w:pPr>
            <w:r>
              <w:rPr>
                <w:rFonts w:hint="eastAsia" w:ascii="宋体" w:hAnsi="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hanging="105" w:hangingChars="50"/>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ind w:left="-120" w:leftChars="-50" w:firstLine="422" w:firstLineChars="200"/>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hanging="105" w:hangingChars="50"/>
              <w:rPr>
                <w:rFonts w:ascii="宋体" w:hAnsi="宋体"/>
                <w:b/>
                <w:sz w:val="21"/>
                <w:szCs w:val="21"/>
              </w:rPr>
            </w:pPr>
            <w:r>
              <w:rPr>
                <w:rFonts w:hint="eastAsia" w:ascii="宋体" w:hAnsi="宋体"/>
                <w:b/>
                <w:sz w:val="21"/>
                <w:szCs w:val="21"/>
              </w:rPr>
              <w:t>创新情况</w:t>
            </w:r>
          </w:p>
          <w:p>
            <w:pPr>
              <w:spacing w:line="240" w:lineRule="exact"/>
              <w:ind w:left="-120" w:leftChars="-50" w:firstLine="531" w:firstLineChars="252"/>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hanging="105" w:hangingChars="50"/>
              <w:rPr>
                <w:rFonts w:ascii="宋体" w:hAnsi="宋体"/>
                <w:b/>
                <w:sz w:val="21"/>
                <w:szCs w:val="21"/>
              </w:rPr>
            </w:pPr>
            <w:r>
              <w:rPr>
                <w:rFonts w:hint="eastAsia" w:ascii="宋体" w:hAnsi="宋体"/>
                <w:b/>
                <w:sz w:val="21"/>
                <w:szCs w:val="21"/>
              </w:rPr>
              <w:t>上次不符合的整改情况</w:t>
            </w:r>
          </w:p>
          <w:p>
            <w:pPr>
              <w:spacing w:line="240" w:lineRule="exact"/>
              <w:ind w:left="-120" w:leftChars="-50" w:firstLine="420" w:firstLineChars="200"/>
              <w:rPr>
                <w:rFonts w:ascii="宋体" w:hAnsi="宋体"/>
                <w:b/>
                <w:sz w:val="21"/>
                <w:szCs w:val="21"/>
              </w:rPr>
            </w:pPr>
            <w:r>
              <w:rPr>
                <w:rFonts w:hint="eastAsia" w:ascii="宋体" w:hAnsi="宋体" w:cs="宋体"/>
                <w:color w:val="000000" w:themeColor="text1"/>
                <w:sz w:val="21"/>
                <w:szCs w:val="21"/>
              </w:rPr>
              <w:t>上次不符合为综合部门S</w:t>
            </w:r>
            <w:r>
              <w:rPr>
                <w:rFonts w:hint="eastAsia" w:ascii="宋体" w:hAnsi="宋体" w:cs="宋体"/>
                <w:color w:val="000000" w:themeColor="text1"/>
                <w:sz w:val="21"/>
                <w:szCs w:val="21"/>
                <w:lang w:val="en-US" w:eastAsia="zh-CN"/>
              </w:rPr>
              <w:t>9.1.1</w:t>
            </w:r>
            <w:r>
              <w:rPr>
                <w:rFonts w:hint="eastAsia" w:ascii="宋体" w:hAnsi="宋体" w:cs="宋体"/>
                <w:color w:val="000000" w:themeColor="text1"/>
                <w:sz w:val="21"/>
                <w:szCs w:val="21"/>
              </w:rPr>
              <w:t>条款，经本次审核验证均整改且无类似不符合情况出现。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szCs w:val="21"/>
          <w:highlight w:val="none"/>
        </w:rPr>
      </w:pPr>
      <w:r>
        <w:rPr>
          <w:rFonts w:hint="eastAsia" w:ascii="宋体" w:hAnsi="宋体"/>
          <w:b/>
          <w:szCs w:val="21"/>
          <w:highlight w:val="none"/>
        </w:rPr>
        <w:t>本</w:t>
      </w:r>
      <w:r>
        <w:rPr>
          <w:rFonts w:hint="eastAsia"/>
          <w:b/>
          <w:sz w:val="26"/>
          <w:szCs w:val="26"/>
          <w:highlight w:val="none"/>
        </w:rPr>
        <w:t>次审核共开具不符合项报告</w:t>
      </w:r>
      <w:r>
        <w:rPr>
          <w:rFonts w:hint="eastAsia"/>
          <w:b/>
          <w:sz w:val="26"/>
          <w:szCs w:val="26"/>
          <w:highlight w:val="none"/>
          <w:lang w:val="en-US" w:eastAsia="zh-CN"/>
        </w:rPr>
        <w:t>2</w:t>
      </w:r>
      <w:r>
        <w:rPr>
          <w:rFonts w:hint="eastAsia"/>
          <w:b/>
          <w:sz w:val="26"/>
          <w:szCs w:val="26"/>
          <w:highlight w:val="none"/>
        </w:rPr>
        <w:t>项；其中</w:t>
      </w:r>
      <w:r>
        <w:rPr>
          <w:b/>
          <w:sz w:val="26"/>
          <w:szCs w:val="26"/>
          <w:highlight w:val="none"/>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b/>
          <w:sz w:val="26"/>
          <w:szCs w:val="26"/>
          <w:highlight w:val="none"/>
        </w:rPr>
        <w:t xml:space="preserve">严重不符合 0项，一般不符合 </w:t>
      </w:r>
      <w:r>
        <w:rPr>
          <w:rFonts w:hint="eastAsia"/>
          <w:b/>
          <w:sz w:val="26"/>
          <w:szCs w:val="26"/>
          <w:highlight w:val="none"/>
          <w:lang w:val="en-US" w:eastAsia="zh-CN"/>
        </w:rPr>
        <w:t>2</w:t>
      </w:r>
      <w:r>
        <w:rPr>
          <w:rFonts w:hint="eastAsia"/>
          <w:b/>
          <w:sz w:val="26"/>
          <w:szCs w:val="26"/>
          <w:highlight w:val="none"/>
        </w:rPr>
        <w:t>项，观察项0项。不符合项分布在</w:t>
      </w:r>
      <w:r>
        <w:rPr>
          <w:rFonts w:hint="eastAsia"/>
          <w:b/>
          <w:sz w:val="26"/>
          <w:szCs w:val="26"/>
          <w:highlight w:val="none"/>
          <w:lang w:val="en-US" w:eastAsia="zh-CN"/>
        </w:rPr>
        <w:t>业务</w:t>
      </w:r>
      <w:r>
        <w:rPr>
          <w:rFonts w:hint="eastAsia"/>
          <w:b/>
          <w:sz w:val="26"/>
          <w:szCs w:val="26"/>
          <w:highlight w:val="none"/>
        </w:rPr>
        <w:t>部门</w:t>
      </w:r>
      <w:r>
        <w:rPr>
          <w:rFonts w:hint="eastAsia"/>
          <w:b/>
          <w:sz w:val="26"/>
          <w:szCs w:val="26"/>
          <w:highlight w:val="none"/>
          <w:lang w:val="en-US" w:eastAsia="zh-CN"/>
        </w:rPr>
        <w:t>Q8.4.1</w:t>
      </w:r>
      <w:r>
        <w:rPr>
          <w:rFonts w:hint="eastAsia"/>
          <w:b/>
          <w:sz w:val="26"/>
          <w:szCs w:val="26"/>
          <w:highlight w:val="none"/>
        </w:rPr>
        <w:t>条款</w:t>
      </w:r>
      <w:r>
        <w:rPr>
          <w:rFonts w:hint="eastAsia"/>
          <w:b/>
          <w:sz w:val="26"/>
          <w:szCs w:val="26"/>
          <w:highlight w:val="none"/>
          <w:lang w:val="en-US" w:eastAsia="zh-CN"/>
        </w:rPr>
        <w:t>和项目部门E8.1条款</w:t>
      </w:r>
      <w:r>
        <w:rPr>
          <w:rFonts w:hint="eastAsia"/>
          <w:b/>
          <w:sz w:val="26"/>
          <w:szCs w:val="26"/>
          <w:highlight w:val="none"/>
        </w:rPr>
        <w:t>，见不符合</w:t>
      </w:r>
      <w:r>
        <w:rPr>
          <w:rFonts w:hint="eastAsia" w:ascii="宋体" w:hAnsi="宋体"/>
          <w:b/>
          <w:szCs w:val="21"/>
          <w:highlight w:val="none"/>
        </w:rPr>
        <w:t>项分布表。（Q/J/E/S分开填写）</w:t>
      </w:r>
    </w:p>
    <w:p>
      <w:pPr>
        <w:tabs>
          <w:tab w:val="left" w:pos="645"/>
        </w:tabs>
        <w:spacing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7"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hint="eastAsia" w:ascii="宋体" w:hAnsi="宋体" w:eastAsia="微软雅黑"/>
                <w:szCs w:val="21"/>
              </w:rPr>
              <w:t>四川省景成匠心建筑劳务有限公司</w:t>
            </w:r>
            <w:r>
              <w:rPr>
                <w:rFonts w:hint="eastAsia" w:asciiTheme="minorEastAsia" w:hAnsiTheme="minorEastAsia" w:eastAsiaTheme="minorEastAsia"/>
                <w:szCs w:val="24"/>
              </w:rPr>
              <w:t>）</w:t>
            </w:r>
            <w:r>
              <w:rPr>
                <w:rFonts w:hint="eastAsia" w:ascii="微软雅黑" w:hAnsi="微软雅黑" w:eastAsia="微软雅黑"/>
                <w:bCs/>
                <w:szCs w:val="24"/>
              </w:rPr>
              <w:t>的质量、环境、职业健康安全管理体系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tabs>
          <w:tab w:val="left" w:pos="645"/>
        </w:tabs>
        <w:spacing w:afterLines="50" w:line="360" w:lineRule="exact"/>
        <w:rPr>
          <w:b/>
          <w:sz w:val="16"/>
          <w:szCs w:val="16"/>
        </w:rPr>
      </w:pPr>
      <w:r>
        <w:rPr>
          <w:rFonts w:hint="eastAsia"/>
          <w:b/>
          <w:sz w:val="22"/>
          <w:szCs w:val="22"/>
        </w:rPr>
        <w:drawing>
          <wp:anchor distT="0" distB="0" distL="114300" distR="114300" simplePos="0" relativeHeight="251664384" behindDoc="0" locked="0" layoutInCell="1" allowOverlap="1">
            <wp:simplePos x="0" y="0"/>
            <wp:positionH relativeFrom="column">
              <wp:posOffset>1691640</wp:posOffset>
            </wp:positionH>
            <wp:positionV relativeFrom="paragraph">
              <wp:posOffset>257175</wp:posOffset>
            </wp:positionV>
            <wp:extent cx="757555" cy="334645"/>
            <wp:effectExtent l="0" t="0" r="4445" b="63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t="13397" b="5103"/>
                    <a:stretch>
                      <a:fillRect/>
                    </a:stretch>
                  </pic:blipFill>
                  <pic:spPr>
                    <a:xfrm>
                      <a:off x="0" y="0"/>
                      <a:ext cx="757555" cy="334645"/>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b/>
          <w:sz w:val="21"/>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2799080</wp:posOffset>
            </wp:positionH>
            <wp:positionV relativeFrom="paragraph">
              <wp:posOffset>93345</wp:posOffset>
            </wp:positionV>
            <wp:extent cx="722630" cy="330200"/>
            <wp:effectExtent l="0" t="0" r="8890" b="50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722630" cy="33020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1701165</wp:posOffset>
            </wp:positionH>
            <wp:positionV relativeFrom="paragraph">
              <wp:posOffset>140970</wp:posOffset>
            </wp:positionV>
            <wp:extent cx="812165" cy="275590"/>
            <wp:effectExtent l="0" t="0" r="10795" b="1397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8"/>
                    <a:srcRect l="7647" t="9871" r="7157" b="20799"/>
                    <a:stretch>
                      <a:fillRect/>
                    </a:stretch>
                  </pic:blipFill>
                  <pic:spPr>
                    <a:xfrm>
                      <a:off x="0" y="0"/>
                      <a:ext cx="812165" cy="275590"/>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2021年6月11日</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bCs/>
          <w:sz w:val="21"/>
          <w:szCs w:val="21"/>
          <w:highlight w:val="none"/>
          <w:lang w:eastAsia="zh-CN"/>
        </w:rPr>
        <w:t>■</w:t>
      </w:r>
      <w:r>
        <w:rPr>
          <w:b/>
          <w:sz w:val="21"/>
          <w:szCs w:val="21"/>
          <w:highlight w:val="none"/>
        </w:rPr>
        <w:t>QMS ( 1 )</w:t>
      </w:r>
      <w:r>
        <w:rPr>
          <w:rFonts w:hint="eastAsia"/>
          <w:b/>
          <w:sz w:val="21"/>
          <w:szCs w:val="21"/>
          <w:highlight w:val="none"/>
        </w:rPr>
        <w:t>个一般不符合，</w:t>
      </w:r>
      <w:r>
        <w:rPr>
          <w:b/>
          <w:sz w:val="21"/>
          <w:szCs w:val="21"/>
          <w:highlight w:val="none"/>
        </w:rPr>
        <w:t>( 0 )</w:t>
      </w:r>
      <w:r>
        <w:rPr>
          <w:rFonts w:hint="eastAsia"/>
          <w:b/>
          <w:sz w:val="21"/>
          <w:szCs w:val="21"/>
          <w:highlight w:val="none"/>
        </w:rPr>
        <w:t>个严重不符合，</w:t>
      </w:r>
      <w:r>
        <w:rPr>
          <w:rFonts w:hint="eastAsia" w:ascii="宋体" w:hAnsi="宋体"/>
          <w:b/>
          <w:szCs w:val="21"/>
          <w:highlight w:val="none"/>
        </w:rPr>
        <w:t>■</w:t>
      </w:r>
      <w:r>
        <w:rPr>
          <w:rFonts w:hint="eastAsia"/>
          <w:b/>
          <w:sz w:val="21"/>
          <w:szCs w:val="21"/>
          <w:highlight w:val="none"/>
        </w:rPr>
        <w:t>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lang w:eastAsia="zh-CN"/>
        </w:rPr>
        <w:t>■</w:t>
      </w:r>
      <w:r>
        <w:rPr>
          <w:b/>
          <w:sz w:val="21"/>
          <w:szCs w:val="21"/>
          <w:highlight w:val="none"/>
        </w:rPr>
        <w:t>EMS( 1 )</w:t>
      </w:r>
      <w:r>
        <w:rPr>
          <w:rFonts w:hint="eastAsia"/>
          <w:b/>
          <w:sz w:val="21"/>
          <w:szCs w:val="21"/>
          <w:highlight w:val="none"/>
        </w:rPr>
        <w:t>个一般不符合，</w:t>
      </w:r>
      <w:r>
        <w:rPr>
          <w:b/>
          <w:sz w:val="21"/>
          <w:szCs w:val="21"/>
          <w:highlight w:val="none"/>
        </w:rPr>
        <w:t>( 0 )</w:t>
      </w:r>
      <w:r>
        <w:rPr>
          <w:rFonts w:hint="eastAsia"/>
          <w:b/>
          <w:sz w:val="21"/>
          <w:szCs w:val="21"/>
          <w:highlight w:val="none"/>
        </w:rPr>
        <w:t>个严重不符合，</w:t>
      </w:r>
      <w:r>
        <w:rPr>
          <w:rFonts w:hint="eastAsia" w:ascii="宋体" w:hAnsi="宋体"/>
          <w:b/>
          <w:szCs w:val="21"/>
          <w:highlight w:val="none"/>
        </w:rPr>
        <w:t>■</w:t>
      </w:r>
      <w:r>
        <w:rPr>
          <w:rFonts w:hint="eastAsia"/>
          <w:b/>
          <w:sz w:val="21"/>
          <w:szCs w:val="21"/>
          <w:highlight w:val="none"/>
        </w:rPr>
        <w:t>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ascii="宋体" w:hAnsi="宋体"/>
          <w:b/>
          <w:szCs w:val="21"/>
          <w:highlight w:val="none"/>
          <w:lang w:eastAsia="zh-CN"/>
        </w:rPr>
        <w:t>□</w:t>
      </w:r>
      <w:r>
        <w:rPr>
          <w:b/>
          <w:sz w:val="21"/>
          <w:szCs w:val="21"/>
          <w:highlight w:val="none"/>
        </w:rPr>
        <w:t>OHSMS (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w:t>
      </w:r>
      <w:r>
        <w:rPr>
          <w:rFonts w:hint="eastAsia" w:ascii="宋体" w:hAnsi="宋体"/>
          <w:b/>
          <w:szCs w:val="21"/>
          <w:highlight w:val="none"/>
          <w:lang w:eastAsia="zh-CN"/>
        </w:rPr>
        <w:t>□</w:t>
      </w:r>
      <w:r>
        <w:rPr>
          <w:rFonts w:hint="eastAsia"/>
          <w:b/>
          <w:sz w:val="21"/>
          <w:szCs w:val="21"/>
          <w:highlight w:val="none"/>
        </w:rPr>
        <w:t>验证合格□仍有问题</w:t>
      </w:r>
      <w:r>
        <w:rPr>
          <w:rFonts w:hint="eastAsia"/>
          <w:b/>
          <w:bCs/>
          <w:sz w:val="21"/>
          <w:szCs w:val="21"/>
          <w:highlight w:val="none"/>
        </w:rPr>
        <w:t>审</w:t>
      </w:r>
    </w:p>
    <w:p>
      <w:pPr>
        <w:spacing w:beforeLines="50" w:line="400" w:lineRule="exact"/>
        <w:rPr>
          <w:b/>
          <w:sz w:val="21"/>
          <w:szCs w:val="21"/>
          <w:u w:val="single"/>
        </w:rPr>
      </w:pPr>
      <w:r>
        <w:rPr>
          <w:rFonts w:hint="eastAsia"/>
          <w:b/>
          <w:sz w:val="21"/>
          <w:szCs w:val="21"/>
        </w:rPr>
        <w:t>存在问题说明及意见：</w:t>
      </w: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4651"/>
          <w:tab w:val="left" w:pos="7740"/>
        </w:tabs>
        <w:snapToGrid w:val="0"/>
        <w:spacing w:beforeLines="50"/>
        <w:ind w:firstLine="758" w:firstLineChars="343"/>
        <w:rPr>
          <w:rFonts w:hint="default" w:eastAsia="宋体"/>
          <w:b/>
          <w:sz w:val="21"/>
          <w:szCs w:val="21"/>
          <w:u w:val="single"/>
          <w:lang w:val="en-US" w:eastAsia="zh-CN"/>
        </w:rPr>
      </w:pPr>
      <w:r>
        <w:rPr>
          <w:rFonts w:hint="eastAsia"/>
          <w:b/>
          <w:sz w:val="22"/>
          <w:szCs w:val="22"/>
        </w:rPr>
        <w:drawing>
          <wp:anchor distT="0" distB="0" distL="114300" distR="114300" simplePos="0" relativeHeight="251665408" behindDoc="0" locked="0" layoutInCell="1" allowOverlap="1">
            <wp:simplePos x="0" y="0"/>
            <wp:positionH relativeFrom="column">
              <wp:posOffset>1161415</wp:posOffset>
            </wp:positionH>
            <wp:positionV relativeFrom="paragraph">
              <wp:posOffset>53340</wp:posOffset>
            </wp:positionV>
            <wp:extent cx="757555" cy="334645"/>
            <wp:effectExtent l="0" t="0" r="4445" b="63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t="13397" b="5103"/>
                    <a:stretch>
                      <a:fillRect/>
                    </a:stretch>
                  </pic:blipFill>
                  <pic:spPr>
                    <a:xfrm>
                      <a:off x="0" y="0"/>
                      <a:ext cx="757555" cy="334645"/>
                    </a:xfrm>
                    <a:prstGeom prst="rect">
                      <a:avLst/>
                    </a:prstGeom>
                    <a:noFill/>
                    <a:ln w="9525">
                      <a:noFill/>
                      <a:miter lim="800000"/>
                      <a:headEnd/>
                      <a:tailEnd/>
                    </a:ln>
                  </pic:spPr>
                </pic:pic>
              </a:graphicData>
            </a:graphic>
          </wp:anchor>
        </w:drawing>
      </w:r>
      <w:r>
        <w:rPr>
          <w:rFonts w:hint="eastAsia"/>
          <w:b/>
          <w:sz w:val="21"/>
          <w:szCs w:val="21"/>
        </w:rPr>
        <w:t>组长签字：</w:t>
      </w:r>
      <w:r>
        <w:rPr>
          <w:rFonts w:hint="eastAsia"/>
          <w:b/>
          <w:sz w:val="21"/>
          <w:szCs w:val="21"/>
        </w:rPr>
        <w:tab/>
      </w:r>
      <w:r>
        <w:rPr>
          <w:rFonts w:hint="eastAsia"/>
          <w:b/>
          <w:sz w:val="21"/>
        </w:rPr>
        <w:t>日期：</w:t>
      </w:r>
      <w:r>
        <w:rPr>
          <w:rFonts w:hint="eastAsia"/>
          <w:b/>
          <w:sz w:val="21"/>
          <w:lang w:val="en-US" w:eastAsia="zh-CN"/>
        </w:rPr>
        <w:t>2021.6.16</w:t>
      </w:r>
      <w:bookmarkStart w:id="28" w:name="_GoBack"/>
      <w:bookmarkEnd w:id="28"/>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2680083D"/>
    <w:multiLevelType w:val="singleLevel"/>
    <w:tmpl w:val="2680083D"/>
    <w:lvl w:ilvl="0" w:tentative="0">
      <w:start w:val="8"/>
      <w:numFmt w:val="decimal"/>
      <w:suff w:val="space"/>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C909B1"/>
    <w:rsid w:val="5089626D"/>
    <w:rsid w:val="5F0D6C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ascii="宋体" w:hAnsi="Courier New" w:cs="Courier New"/>
      <w:szCs w:val="21"/>
    </w:rPr>
  </w:style>
  <w:style w:type="paragraph" w:styleId="4">
    <w:name w:val="Balloon Text"/>
    <w:basedOn w:val="1"/>
    <w:link w:val="10"/>
    <w:semiHidden/>
    <w:qFormat/>
    <w:uiPriority w:val="99"/>
    <w:rPr>
      <w:sz w:val="18"/>
      <w:szCs w:val="18"/>
    </w:rPr>
  </w:style>
  <w:style w:type="paragraph" w:styleId="5">
    <w:name w:val="footer"/>
    <w:basedOn w:val="1"/>
    <w:link w:val="11"/>
    <w:semiHidden/>
    <w:uiPriority w:val="99"/>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4"/>
    <w:semiHidden/>
    <w:qFormat/>
    <w:locked/>
    <w:uiPriority w:val="99"/>
    <w:rPr>
      <w:rFonts w:ascii="Times New Roman" w:hAnsi="Times New Roman" w:eastAsia="宋体" w:cs="Times New Roman"/>
      <w:sz w:val="18"/>
      <w:szCs w:val="18"/>
    </w:rPr>
  </w:style>
  <w:style w:type="character" w:customStyle="1" w:styleId="11">
    <w:name w:val="页脚 Char"/>
    <w:link w:val="5"/>
    <w:semiHidden/>
    <w:qFormat/>
    <w:locked/>
    <w:uiPriority w:val="99"/>
    <w:rPr>
      <w:rFonts w:ascii="Times New Roman" w:hAnsi="Times New Roman" w:eastAsia="宋体" w:cs="Times New Roman"/>
      <w:sz w:val="18"/>
      <w:szCs w:val="18"/>
    </w:rPr>
  </w:style>
  <w:style w:type="character" w:customStyle="1" w:styleId="12">
    <w:name w:val="页眉 Char"/>
    <w:link w:val="6"/>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2021-06-11T07:04:01Z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D5D8EAD11EC046BEB053231E4839154F</vt:lpwstr>
  </property>
</Properties>
</file>