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951"/>
        <w:gridCol w:w="142"/>
        <w:gridCol w:w="350"/>
        <w:gridCol w:w="1203"/>
        <w:gridCol w:w="6"/>
        <w:gridCol w:w="567"/>
        <w:gridCol w:w="477"/>
        <w:gridCol w:w="765"/>
        <w:gridCol w:w="176"/>
        <w:gridCol w:w="513"/>
        <w:gridCol w:w="546"/>
        <w:gridCol w:w="134"/>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受审核方</w:t>
            </w:r>
          </w:p>
        </w:tc>
        <w:tc>
          <w:tcPr>
            <w:tcW w:w="8836" w:type="dxa"/>
            <w:gridSpan w:val="16"/>
            <w:vAlign w:val="center"/>
          </w:tcPr>
          <w:p>
            <w:pPr>
              <w:rPr>
                <w:sz w:val="21"/>
                <w:szCs w:val="21"/>
              </w:rPr>
            </w:pPr>
            <w:bookmarkStart w:id="0" w:name="组织名称"/>
            <w:r>
              <w:rPr>
                <w:sz w:val="21"/>
                <w:szCs w:val="21"/>
              </w:rPr>
              <w:t>滁州华艺柔印环保科技有限公司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6"/>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安徽省滁州市全椒县经济开发区纬三路与经三路交叉口</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2" w:name="联系人"/>
            <w:r>
              <w:rPr>
                <w:sz w:val="21"/>
                <w:szCs w:val="21"/>
              </w:rPr>
              <w:t>盛泽钧</w:t>
            </w:r>
            <w:bookmarkEnd w:id="2"/>
          </w:p>
        </w:tc>
        <w:tc>
          <w:tcPr>
            <w:tcW w:w="1695" w:type="dxa"/>
            <w:gridSpan w:val="3"/>
            <w:vAlign w:val="center"/>
          </w:tcPr>
          <w:p>
            <w:pPr>
              <w:rPr>
                <w:sz w:val="21"/>
                <w:szCs w:val="21"/>
              </w:rPr>
            </w:pPr>
            <w:r>
              <w:rPr>
                <w:rFonts w:hint="eastAsia"/>
                <w:sz w:val="21"/>
                <w:szCs w:val="21"/>
              </w:rPr>
              <w:t>联系电话</w:t>
            </w:r>
          </w:p>
        </w:tc>
        <w:tc>
          <w:tcPr>
            <w:tcW w:w="1815" w:type="dxa"/>
            <w:gridSpan w:val="4"/>
            <w:vAlign w:val="center"/>
          </w:tcPr>
          <w:p>
            <w:pPr>
              <w:rPr>
                <w:sz w:val="21"/>
                <w:szCs w:val="21"/>
              </w:rPr>
            </w:pPr>
            <w:bookmarkStart w:id="3" w:name="联系人电话"/>
            <w:r>
              <w:rPr>
                <w:sz w:val="21"/>
                <w:szCs w:val="21"/>
              </w:rPr>
              <w:t>18005506871</w:t>
            </w:r>
            <w:bookmarkEnd w:id="3"/>
          </w:p>
        </w:tc>
        <w:tc>
          <w:tcPr>
            <w:tcW w:w="689" w:type="dxa"/>
            <w:gridSpan w:val="2"/>
            <w:vAlign w:val="center"/>
          </w:tcPr>
          <w:p>
            <w:pPr>
              <w:rPr>
                <w:sz w:val="20"/>
              </w:rPr>
            </w:pPr>
            <w:r>
              <w:rPr>
                <w:rFonts w:hint="eastAsia"/>
                <w:sz w:val="20"/>
              </w:rPr>
              <w:t>邮编</w:t>
            </w:r>
          </w:p>
        </w:tc>
        <w:tc>
          <w:tcPr>
            <w:tcW w:w="2086" w:type="dxa"/>
            <w:gridSpan w:val="3"/>
            <w:vAlign w:val="center"/>
          </w:tcPr>
          <w:p>
            <w:pPr>
              <w:rPr>
                <w:sz w:val="21"/>
                <w:szCs w:val="21"/>
              </w:rPr>
            </w:pPr>
            <w:bookmarkStart w:id="4" w:name="生产邮编"/>
            <w:r>
              <w:rPr>
                <w:sz w:val="21"/>
                <w:szCs w:val="21"/>
              </w:rPr>
              <w:t>239500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r>
              <w:rPr>
                <w:rFonts w:hint="eastAsia"/>
              </w:rPr>
              <w:t>最高管理者</w:t>
            </w:r>
          </w:p>
        </w:tc>
        <w:tc>
          <w:tcPr>
            <w:tcW w:w="2551" w:type="dxa"/>
            <w:gridSpan w:val="4"/>
            <w:vAlign w:val="center"/>
          </w:tcPr>
          <w:p>
            <w:bookmarkStart w:id="5" w:name="最高管理者"/>
            <w:bookmarkEnd w:id="5"/>
          </w:p>
        </w:tc>
        <w:tc>
          <w:tcPr>
            <w:tcW w:w="1695" w:type="dxa"/>
            <w:gridSpan w:val="3"/>
            <w:vAlign w:val="center"/>
          </w:tcPr>
          <w:p>
            <w:pPr>
              <w:rPr>
                <w:sz w:val="21"/>
                <w:szCs w:val="21"/>
              </w:rPr>
            </w:pPr>
            <w:r>
              <w:rPr>
                <w:rFonts w:hint="eastAsia"/>
                <w:sz w:val="21"/>
                <w:szCs w:val="21"/>
              </w:rPr>
              <w:t>传真</w:t>
            </w:r>
          </w:p>
        </w:tc>
        <w:tc>
          <w:tcPr>
            <w:tcW w:w="1815" w:type="dxa"/>
            <w:gridSpan w:val="4"/>
            <w:vAlign w:val="center"/>
          </w:tcPr>
          <w:p>
            <w:bookmarkStart w:id="6" w:name="联系人传真"/>
            <w:bookmarkEnd w:id="6"/>
          </w:p>
        </w:tc>
        <w:tc>
          <w:tcPr>
            <w:tcW w:w="689" w:type="dxa"/>
            <w:gridSpan w:val="2"/>
            <w:vAlign w:val="center"/>
          </w:tcPr>
          <w:p>
            <w:pPr>
              <w:rPr>
                <w:sz w:val="20"/>
              </w:rPr>
            </w:pPr>
            <w:r>
              <w:rPr>
                <w:rFonts w:hint="eastAsia"/>
                <w:sz w:val="20"/>
              </w:rPr>
              <w:t>邮箱</w:t>
            </w:r>
          </w:p>
        </w:tc>
        <w:tc>
          <w:tcPr>
            <w:tcW w:w="2086" w:type="dxa"/>
            <w:gridSpan w:val="3"/>
            <w:vAlign w:val="center"/>
          </w:tcPr>
          <w:p>
            <w:pPr>
              <w:rPr>
                <w:sz w:val="21"/>
                <w:szCs w:val="21"/>
              </w:rPr>
            </w:pPr>
            <w:bookmarkStart w:id="7" w:name="联系人邮箱"/>
            <w:r>
              <w:rPr>
                <w:sz w:val="21"/>
                <w:szCs w:val="21"/>
              </w:rPr>
              <w:t>2792280710@qq.com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4"/>
            <w:vAlign w:val="center"/>
          </w:tcPr>
          <w:p>
            <w:pPr>
              <w:rPr>
                <w:sz w:val="20"/>
              </w:rPr>
            </w:pPr>
            <w:bookmarkStart w:id="8" w:name="合同编号"/>
            <w:r>
              <w:rPr>
                <w:sz w:val="20"/>
              </w:rPr>
              <w:t>0552-2021-EnMS O</w:t>
            </w:r>
            <w:bookmarkEnd w:id="8"/>
          </w:p>
        </w:tc>
        <w:tc>
          <w:tcPr>
            <w:tcW w:w="1701" w:type="dxa"/>
            <w:gridSpan w:val="4"/>
            <w:vAlign w:val="center"/>
          </w:tcPr>
          <w:p>
            <w:pPr>
              <w:rPr>
                <w:sz w:val="20"/>
              </w:rPr>
            </w:pPr>
            <w:r>
              <w:rPr>
                <w:rFonts w:hint="eastAsia"/>
                <w:b/>
                <w:sz w:val="20"/>
              </w:rPr>
              <w:t>审核领域</w:t>
            </w:r>
          </w:p>
        </w:tc>
        <w:tc>
          <w:tcPr>
            <w:tcW w:w="4584" w:type="dxa"/>
            <w:gridSpan w:val="8"/>
            <w:vAlign w:val="center"/>
          </w:tcPr>
          <w:p>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r>
              <w:rPr>
                <w:rFonts w:hint="eastAsia"/>
                <w:sz w:val="20"/>
              </w:rPr>
              <w:t>■</w:t>
            </w:r>
            <w:r>
              <w:rPr>
                <w:spacing w:val="-2"/>
                <w:sz w:val="20"/>
              </w:rPr>
              <w:t>E</w:t>
            </w:r>
            <w:r>
              <w:rPr>
                <w:rFonts w:hint="eastAsia"/>
                <w:spacing w:val="-2"/>
                <w:sz w:val="20"/>
                <w:lang w:val="en-US" w:eastAsia="zh-CN"/>
              </w:rPr>
              <w:t>n</w:t>
            </w:r>
            <w:r>
              <w:rPr>
                <w:spacing w:val="-2"/>
                <w:sz w:val="20"/>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6"/>
            <w:vAlign w:val="center"/>
          </w:tcPr>
          <w:p>
            <w:pPr>
              <w:rPr>
                <w:rFonts w:hint="eastAsia" w:ascii="Times New Roman" w:hAnsi="Times New Roman" w:eastAsia="宋体" w:cs="Times New Roman"/>
                <w:sz w:val="20"/>
              </w:rPr>
            </w:pPr>
            <w:bookmarkStart w:id="12" w:name="审核类型ZB"/>
            <w:r>
              <w:rPr>
                <w:rFonts w:hint="eastAsia" w:ascii="Times New Roman" w:hAnsi="Times New Roman" w:eastAsia="宋体" w:cs="Times New Roman"/>
                <w:sz w:val="20"/>
              </w:rPr>
              <w:t>职业健康安全管理体系：初次认证第（二）阶段</w:t>
            </w:r>
          </w:p>
          <w:p>
            <w:pPr>
              <w:rPr>
                <w:rFonts w:hint="eastAsia" w:ascii="Times New Roman" w:hAnsi="Times New Roman" w:eastAsia="宋体" w:cs="Times New Roman"/>
                <w:sz w:val="20"/>
              </w:rPr>
            </w:pPr>
            <w:r>
              <w:rPr>
                <w:rFonts w:hint="eastAsia" w:ascii="Times New Roman" w:hAnsi="Times New Roman" w:eastAsia="宋体" w:cs="Times New Roman"/>
                <w:sz w:val="20"/>
              </w:rPr>
              <w:t>能源管理体系：初次认证第（二）阶段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6"/>
          </w:tcPr>
          <w:p>
            <w:pPr>
              <w:rPr>
                <w:rFonts w:ascii="Times New Roman" w:hAnsi="Times New Roman" w:eastAsia="宋体" w:cs="Times New Roman"/>
                <w:sz w:val="20"/>
              </w:rPr>
            </w:pPr>
            <w:r>
              <w:rPr>
                <w:rFonts w:hint="eastAsia" w:ascii="Times New Roman" w:hAnsi="Times New Roman" w:eastAsia="宋体" w:cs="Times New Roman"/>
                <w:sz w:val="20"/>
              </w:rPr>
              <w:t>■第二阶段审核：验证组织管理体系的建立、实施运行的符合性及有效性，以确定是否推荐认证注册。</w:t>
            </w:r>
          </w:p>
          <w:p>
            <w:pPr>
              <w:rPr>
                <w:rFonts w:ascii="Times New Roman" w:hAnsi="Times New Roman" w:eastAsia="宋体" w:cs="Times New Roman"/>
                <w:sz w:val="20"/>
              </w:rPr>
            </w:pPr>
            <w:r>
              <w:rPr>
                <w:rFonts w:hint="eastAsia" w:ascii="Times New Roman" w:hAnsi="Times New Roman" w:eastAsia="宋体" w:cs="Times New Roman"/>
                <w:sz w:val="20"/>
              </w:rPr>
              <w:t>□再认证：验证组织管理体系的符合性和持续有效性，以确定是否推荐保持认证注册资格并换发认证证书。</w:t>
            </w:r>
          </w:p>
          <w:p>
            <w:pPr>
              <w:rPr>
                <w:rFonts w:ascii="Times New Roman" w:hAnsi="Times New Roman" w:eastAsia="宋体" w:cs="Times New Roman"/>
                <w:sz w:val="20"/>
              </w:rPr>
            </w:pPr>
            <w:r>
              <w:rPr>
                <w:rFonts w:hint="eastAsia" w:ascii="Times New Roman" w:hAnsi="Times New Roman" w:eastAsia="宋体" w:cs="Times New Roman"/>
                <w:sz w:val="20"/>
              </w:rPr>
              <w:t>□特殊审核: □确定是否推荐同意扩大范围的申请并换发认证证书。</w:t>
            </w:r>
          </w:p>
          <w:p>
            <w:pPr>
              <w:rPr>
                <w:rFonts w:ascii="Times New Roman" w:hAnsi="Times New Roman" w:eastAsia="宋体" w:cs="Times New Roman"/>
                <w:sz w:val="20"/>
              </w:rPr>
            </w:pPr>
            <w:r>
              <w:rPr>
                <w:rFonts w:hint="eastAsia" w:ascii="Times New Roman" w:hAnsi="Times New Roman" w:eastAsia="宋体" w:cs="Times New Roman"/>
                <w:sz w:val="20"/>
              </w:rPr>
              <w:t>□跟踪调查投诉、曝光情况，确认获证客户是否已实施有效的整改措施。</w:t>
            </w:r>
          </w:p>
          <w:p>
            <w:pPr>
              <w:rPr>
                <w:rFonts w:ascii="Times New Roman" w:hAnsi="Times New Roman" w:eastAsia="宋体" w:cs="Times New Roman"/>
                <w:sz w:val="20"/>
              </w:rPr>
            </w:pPr>
            <w:r>
              <w:rPr>
                <w:rFonts w:hint="eastAsia" w:ascii="Times New Roman" w:hAnsi="Times New Roman" w:eastAsia="宋体" w:cs="Times New Roman"/>
                <w:sz w:val="20"/>
              </w:rPr>
              <w:t>□调查获证客户变更信息，确定管理体系持续有效运行。</w:t>
            </w:r>
          </w:p>
          <w:p>
            <w:pPr>
              <w:rPr>
                <w:rFonts w:ascii="Times New Roman" w:hAnsi="Times New Roman" w:eastAsia="宋体" w:cs="Times New Roman"/>
                <w:sz w:val="20"/>
              </w:rPr>
            </w:pPr>
            <w:r>
              <w:rPr>
                <w:rFonts w:hint="eastAsia" w:ascii="Times New Roman" w:hAnsi="Times New Roman" w:eastAsia="宋体" w:cs="Times New Roman"/>
                <w:sz w:val="20"/>
              </w:rPr>
              <w:t>□对被暂停客户进行跟踪审核，验证被暂停原因是否已消除，以确定是否恢复认证注册资格。</w:t>
            </w:r>
          </w:p>
          <w:p>
            <w:pPr>
              <w:rPr>
                <w:rFonts w:ascii="Times New Roman" w:hAnsi="Times New Roman" w:eastAsia="宋体" w:cs="Times New Roman"/>
                <w:sz w:val="20"/>
              </w:rPr>
            </w:pPr>
            <w:r>
              <w:rPr>
                <w:rFonts w:hint="eastAsia" w:ascii="Times New Roman" w:hAnsi="Times New Roman" w:eastAsia="宋体" w:cs="Times New Roman"/>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750" w:type="dxa"/>
            <w:gridSpan w:val="13"/>
            <w:vAlign w:val="center"/>
          </w:tcPr>
          <w:p>
            <w:pPr>
              <w:rPr>
                <w:sz w:val="20"/>
              </w:rPr>
            </w:pPr>
            <w:bookmarkStart w:id="13" w:name="审核范围"/>
            <w:r>
              <w:rPr>
                <w:sz w:val="20"/>
              </w:rPr>
              <w:t>O：瓦楞纸板和瓦楞纸箱的生产所涉及场所的相关职业健康安全管理活动。</w:t>
            </w:r>
          </w:p>
          <w:p>
            <w:pPr>
              <w:rPr>
                <w:sz w:val="20"/>
              </w:rPr>
            </w:pPr>
            <w:r>
              <w:rPr>
                <w:sz w:val="20"/>
              </w:rPr>
              <w:t>EnMS：瓦楞纸板和瓦楞纸箱的生产所涉及场所的相关能源管理活动。</w:t>
            </w:r>
            <w:bookmarkEnd w:id="13"/>
          </w:p>
        </w:tc>
        <w:tc>
          <w:tcPr>
            <w:tcW w:w="680" w:type="dxa"/>
            <w:gridSpan w:val="2"/>
            <w:vAlign w:val="center"/>
          </w:tcPr>
          <w:p>
            <w:pPr>
              <w:rPr>
                <w:sz w:val="20"/>
              </w:rPr>
            </w:pPr>
            <w:r>
              <w:rPr>
                <w:rFonts w:hint="eastAsia"/>
                <w:sz w:val="20"/>
              </w:rPr>
              <w:t>专业</w:t>
            </w:r>
          </w:p>
          <w:p>
            <w:pPr>
              <w:rPr>
                <w:sz w:val="20"/>
              </w:rPr>
            </w:pPr>
            <w:r>
              <w:rPr>
                <w:rFonts w:hint="eastAsia"/>
                <w:sz w:val="20"/>
              </w:rPr>
              <w:t>代码</w:t>
            </w:r>
          </w:p>
        </w:tc>
        <w:tc>
          <w:tcPr>
            <w:tcW w:w="1406" w:type="dxa"/>
            <w:vAlign w:val="center"/>
          </w:tcPr>
          <w:p>
            <w:pPr>
              <w:rPr>
                <w:sz w:val="20"/>
              </w:rPr>
            </w:pPr>
            <w:bookmarkStart w:id="14" w:name="专业代码"/>
            <w:r>
              <w:rPr>
                <w:sz w:val="20"/>
              </w:rPr>
              <w:t>O：07.02.01</w:t>
            </w:r>
          </w:p>
          <w:p>
            <w:pPr>
              <w:rPr>
                <w:sz w:val="20"/>
              </w:rPr>
            </w:pPr>
            <w:r>
              <w:rPr>
                <w:sz w:val="20"/>
              </w:rPr>
              <w:t>EnMS：2.10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85" w:type="dxa"/>
            <w:gridSpan w:val="3"/>
            <w:vAlign w:val="center"/>
          </w:tcPr>
          <w:p>
            <w:pPr>
              <w:rPr>
                <w:sz w:val="20"/>
              </w:rPr>
            </w:pPr>
            <w:r>
              <w:rPr>
                <w:rFonts w:hint="eastAsia"/>
                <w:sz w:val="20"/>
              </w:rPr>
              <w:t>审核准则</w:t>
            </w:r>
          </w:p>
        </w:tc>
        <w:tc>
          <w:tcPr>
            <w:tcW w:w="8836" w:type="dxa"/>
            <w:gridSpan w:val="16"/>
            <w:vAlign w:val="center"/>
          </w:tcPr>
          <w:p>
            <w:pPr>
              <w:rPr>
                <w:rFonts w:ascii="Times New Roman" w:hAnsi="Times New Roman" w:eastAsia="宋体" w:cs="Times New Roman"/>
                <w:sz w:val="20"/>
                <w:lang w:val="de-DE"/>
              </w:rPr>
            </w:pPr>
            <w:bookmarkStart w:id="15" w:name="审核依据"/>
            <w:r>
              <w:rPr>
                <w:rFonts w:hint="eastAsia" w:ascii="Times New Roman" w:hAnsi="Times New Roman" w:eastAsia="宋体" w:cs="Times New Roman"/>
                <w:sz w:val="20"/>
                <w:lang w:val="de-DE"/>
              </w:rPr>
              <w:t>O：GB/T45001-2020 / ISO45001：2018,EnMS：IS050001:2018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6"/>
            <w:vAlign w:val="center"/>
          </w:tcPr>
          <w:p>
            <w:pPr>
              <w:rPr>
                <w:rFonts w:hint="eastAsia" w:ascii="Times New Roman" w:hAnsi="Times New Roman" w:eastAsia="宋体" w:cs="Times New Roman"/>
                <w:sz w:val="20"/>
                <w:lang w:val="de-DE"/>
              </w:rPr>
            </w:pPr>
            <w:r>
              <w:rPr>
                <w:rFonts w:hint="eastAsia" w:ascii="Times New Roman" w:hAnsi="Times New Roman" w:eastAsia="宋体" w:cs="Times New Roman"/>
                <w:sz w:val="20"/>
                <w:lang w:val="de-DE"/>
              </w:rPr>
              <w:t>现场审核于</w:t>
            </w:r>
            <w:bookmarkStart w:id="16" w:name="审核日期安排"/>
            <w:r>
              <w:rPr>
                <w:rFonts w:hint="eastAsia" w:ascii="Times New Roman" w:hAnsi="Times New Roman" w:eastAsia="宋体" w:cs="Times New Roman"/>
                <w:sz w:val="20"/>
                <w:lang w:val="de-DE"/>
              </w:rPr>
              <w:t>2021年06月07日 上午至2021年06月11日 下午 (共5.0天)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6"/>
            <w:vAlign w:val="center"/>
          </w:tcPr>
          <w:p>
            <w:pPr>
              <w:rPr>
                <w:rFonts w:hint="eastAsia" w:ascii="Times New Roman" w:hAnsi="Times New Roman" w:eastAsia="宋体" w:cs="Times New Roman"/>
                <w:sz w:val="20"/>
                <w:lang w:val="de-DE"/>
              </w:rPr>
            </w:pPr>
            <w:r>
              <w:rPr>
                <w:rFonts w:hint="eastAsia"/>
                <w:sz w:val="20"/>
              </w:rPr>
              <w:t>■</w:t>
            </w:r>
            <w:r>
              <w:rPr>
                <w:rFonts w:hint="eastAsia" w:ascii="Times New Roman" w:hAnsi="Times New Roman" w:eastAsia="宋体" w:cs="Times New Roman"/>
                <w:sz w:val="20"/>
                <w:lang w:val="de-DE"/>
              </w:rPr>
              <w:t>普通话□英语□其他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9"/>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1443" w:type="dxa"/>
            <w:gridSpan w:val="3"/>
            <w:vAlign w:val="center"/>
          </w:tcPr>
          <w:p>
            <w:pPr>
              <w:jc w:val="center"/>
              <w:rPr>
                <w:sz w:val="20"/>
              </w:rPr>
            </w:pPr>
            <w:r>
              <w:rPr>
                <w:rFonts w:hint="eastAsia"/>
                <w:sz w:val="20"/>
              </w:rPr>
              <w:t>注册资格</w:t>
            </w:r>
          </w:p>
        </w:tc>
        <w:tc>
          <w:tcPr>
            <w:tcW w:w="2253" w:type="dxa"/>
            <w:gridSpan w:val="4"/>
            <w:vAlign w:val="center"/>
          </w:tcPr>
          <w:p>
            <w:pPr>
              <w:jc w:val="center"/>
              <w:rPr>
                <w:sz w:val="20"/>
              </w:rPr>
            </w:pPr>
            <w:r>
              <w:rPr>
                <w:rFonts w:hint="eastAsia"/>
                <w:sz w:val="20"/>
              </w:rPr>
              <w:t>专业代码</w:t>
            </w:r>
          </w:p>
        </w:tc>
        <w:tc>
          <w:tcPr>
            <w:tcW w:w="2000" w:type="dxa"/>
            <w:gridSpan w:val="4"/>
            <w:vAlign w:val="center"/>
          </w:tcPr>
          <w:p>
            <w:pPr>
              <w:jc w:val="center"/>
              <w:rPr>
                <w:sz w:val="20"/>
              </w:rPr>
            </w:pPr>
            <w:r>
              <w:rPr>
                <w:rFonts w:hint="eastAsia"/>
                <w:sz w:val="20"/>
              </w:rPr>
              <w:t>联系电话</w:t>
            </w:r>
          </w:p>
        </w:tc>
        <w:tc>
          <w:tcPr>
            <w:tcW w:w="1540" w:type="dxa"/>
            <w:gridSpan w:val="2"/>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rFonts w:hint="eastAsia" w:eastAsia="宋体"/>
                <w:sz w:val="20"/>
                <w:lang w:eastAsia="zh-CN"/>
              </w:rPr>
            </w:pPr>
            <w:r>
              <w:rPr>
                <w:sz w:val="20"/>
              </w:rPr>
              <w:t>周涛</w:t>
            </w:r>
            <w:r>
              <w:rPr>
                <w:rFonts w:hint="eastAsia"/>
                <w:sz w:val="20"/>
                <w:lang w:eastAsia="zh-CN"/>
              </w:rPr>
              <w:t>（</w:t>
            </w:r>
            <w:r>
              <w:rPr>
                <w:rFonts w:hint="eastAsia"/>
                <w:sz w:val="20"/>
                <w:lang w:val="en-US" w:eastAsia="zh-CN"/>
              </w:rPr>
              <w:t>A</w:t>
            </w:r>
            <w:r>
              <w:rPr>
                <w:rFonts w:hint="eastAsia"/>
                <w:sz w:val="20"/>
                <w:lang w:eastAsia="zh-CN"/>
              </w:rPr>
              <w:t>）</w:t>
            </w:r>
          </w:p>
        </w:tc>
        <w:tc>
          <w:tcPr>
            <w:tcW w:w="1134" w:type="dxa"/>
            <w:gridSpan w:val="2"/>
            <w:vAlign w:val="center"/>
          </w:tcPr>
          <w:p>
            <w:pPr>
              <w:jc w:val="center"/>
              <w:rPr>
                <w:sz w:val="20"/>
              </w:rPr>
            </w:pPr>
            <w:r>
              <w:rPr>
                <w:sz w:val="20"/>
              </w:rPr>
              <w:t>组长</w:t>
            </w:r>
          </w:p>
        </w:tc>
        <w:tc>
          <w:tcPr>
            <w:tcW w:w="709" w:type="dxa"/>
            <w:gridSpan w:val="2"/>
            <w:vAlign w:val="center"/>
          </w:tcPr>
          <w:p>
            <w:pPr>
              <w:jc w:val="center"/>
              <w:rPr>
                <w:sz w:val="20"/>
              </w:rPr>
            </w:pPr>
            <w:r>
              <w:rPr>
                <w:sz w:val="20"/>
              </w:rPr>
              <w:t>男</w:t>
            </w:r>
          </w:p>
        </w:tc>
        <w:tc>
          <w:tcPr>
            <w:tcW w:w="1443" w:type="dxa"/>
            <w:gridSpan w:val="3"/>
            <w:vAlign w:val="center"/>
          </w:tcPr>
          <w:p>
            <w:pPr>
              <w:jc w:val="center"/>
              <w:rPr>
                <w:sz w:val="20"/>
              </w:rPr>
            </w:pPr>
            <w:r>
              <w:rPr>
                <w:sz w:val="20"/>
              </w:rPr>
              <w:t>O:审核员</w:t>
            </w:r>
          </w:p>
          <w:p>
            <w:pPr>
              <w:jc w:val="center"/>
              <w:rPr>
                <w:sz w:val="20"/>
              </w:rPr>
            </w:pPr>
            <w:r>
              <w:rPr>
                <w:sz w:val="20"/>
              </w:rPr>
              <w:t>EnMS:审核员</w:t>
            </w:r>
          </w:p>
        </w:tc>
        <w:tc>
          <w:tcPr>
            <w:tcW w:w="2253" w:type="dxa"/>
            <w:gridSpan w:val="4"/>
            <w:vAlign w:val="center"/>
          </w:tcPr>
          <w:p>
            <w:pPr>
              <w:jc w:val="center"/>
              <w:rPr>
                <w:sz w:val="20"/>
              </w:rPr>
            </w:pPr>
          </w:p>
        </w:tc>
        <w:tc>
          <w:tcPr>
            <w:tcW w:w="2000" w:type="dxa"/>
            <w:gridSpan w:val="4"/>
            <w:vAlign w:val="center"/>
          </w:tcPr>
          <w:p>
            <w:pPr>
              <w:jc w:val="center"/>
              <w:rPr>
                <w:sz w:val="20"/>
              </w:rPr>
            </w:pPr>
            <w:r>
              <w:rPr>
                <w:sz w:val="20"/>
              </w:rPr>
              <w:t>13863734938</w:t>
            </w:r>
          </w:p>
        </w:tc>
        <w:tc>
          <w:tcPr>
            <w:tcW w:w="1540" w:type="dxa"/>
            <w:gridSpan w:val="2"/>
            <w:vAlign w:val="center"/>
          </w:tcPr>
          <w:p>
            <w:pPr>
              <w:jc w:val="center"/>
              <w:rPr>
                <w:sz w:val="20"/>
              </w:rPr>
            </w:pPr>
            <w:r>
              <w:rPr>
                <w:sz w:val="20"/>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张磊（安徽）</w:t>
            </w:r>
          </w:p>
          <w:p>
            <w:pPr>
              <w:jc w:val="center"/>
              <w:rPr>
                <w:rFonts w:hint="eastAsia" w:eastAsia="宋体"/>
                <w:sz w:val="20"/>
                <w:lang w:eastAsia="zh-CN"/>
              </w:rPr>
            </w:pPr>
            <w:r>
              <w:rPr>
                <w:rFonts w:hint="eastAsia"/>
                <w:sz w:val="20"/>
                <w:lang w:eastAsia="zh-CN"/>
              </w:rPr>
              <w:t>（</w:t>
            </w:r>
            <w:r>
              <w:rPr>
                <w:rFonts w:hint="eastAsia"/>
                <w:sz w:val="20"/>
                <w:lang w:val="en-US" w:eastAsia="zh-CN"/>
              </w:rPr>
              <w:t>B</w:t>
            </w:r>
            <w:r>
              <w:rPr>
                <w:rFonts w:hint="eastAsia"/>
                <w:sz w:val="20"/>
                <w:lang w:eastAsia="zh-CN"/>
              </w:rPr>
              <w:t>）</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男</w:t>
            </w:r>
          </w:p>
        </w:tc>
        <w:tc>
          <w:tcPr>
            <w:tcW w:w="1443" w:type="dxa"/>
            <w:gridSpan w:val="3"/>
            <w:vAlign w:val="center"/>
          </w:tcPr>
          <w:p>
            <w:pPr>
              <w:jc w:val="center"/>
              <w:rPr>
                <w:sz w:val="20"/>
              </w:rPr>
            </w:pPr>
            <w:r>
              <w:rPr>
                <w:sz w:val="20"/>
              </w:rPr>
              <w:t>O:审核员</w:t>
            </w:r>
          </w:p>
        </w:tc>
        <w:tc>
          <w:tcPr>
            <w:tcW w:w="2253" w:type="dxa"/>
            <w:gridSpan w:val="4"/>
            <w:vAlign w:val="center"/>
          </w:tcPr>
          <w:p>
            <w:pPr>
              <w:jc w:val="center"/>
              <w:rPr>
                <w:sz w:val="20"/>
              </w:rPr>
            </w:pPr>
          </w:p>
        </w:tc>
        <w:tc>
          <w:tcPr>
            <w:tcW w:w="2000" w:type="dxa"/>
            <w:gridSpan w:val="4"/>
            <w:vAlign w:val="center"/>
          </w:tcPr>
          <w:p>
            <w:pPr>
              <w:jc w:val="center"/>
              <w:rPr>
                <w:sz w:val="20"/>
              </w:rPr>
            </w:pPr>
            <w:r>
              <w:rPr>
                <w:sz w:val="20"/>
              </w:rPr>
              <w:t>17621168040</w:t>
            </w:r>
          </w:p>
        </w:tc>
        <w:tc>
          <w:tcPr>
            <w:tcW w:w="1540" w:type="dxa"/>
            <w:gridSpan w:val="2"/>
            <w:vAlign w:val="center"/>
          </w:tcPr>
          <w:p>
            <w:pPr>
              <w:jc w:val="center"/>
              <w:rPr>
                <w:sz w:val="20"/>
              </w:rPr>
            </w:pPr>
            <w:r>
              <w:rPr>
                <w:sz w:val="20"/>
              </w:rPr>
              <w:t>ISC-258213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rFonts w:hint="eastAsia" w:eastAsia="宋体"/>
                <w:sz w:val="20"/>
                <w:lang w:eastAsia="zh-CN"/>
              </w:rPr>
            </w:pPr>
            <w:r>
              <w:rPr>
                <w:sz w:val="20"/>
              </w:rPr>
              <w:t>吕成</w:t>
            </w:r>
            <w:r>
              <w:rPr>
                <w:rFonts w:hint="eastAsia"/>
                <w:sz w:val="20"/>
                <w:lang w:eastAsia="zh-CN"/>
              </w:rPr>
              <w:t>（</w:t>
            </w:r>
            <w:r>
              <w:rPr>
                <w:rFonts w:hint="eastAsia"/>
                <w:sz w:val="20"/>
                <w:lang w:val="en-US" w:eastAsia="zh-CN"/>
              </w:rPr>
              <w:t>C</w:t>
            </w:r>
            <w:r>
              <w:rPr>
                <w:rFonts w:hint="eastAsia"/>
                <w:sz w:val="20"/>
                <w:lang w:eastAsia="zh-CN"/>
              </w:rPr>
              <w:t>）</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女</w:t>
            </w:r>
          </w:p>
        </w:tc>
        <w:tc>
          <w:tcPr>
            <w:tcW w:w="1443" w:type="dxa"/>
            <w:gridSpan w:val="3"/>
            <w:vAlign w:val="center"/>
          </w:tcPr>
          <w:p>
            <w:pPr>
              <w:jc w:val="center"/>
              <w:rPr>
                <w:sz w:val="20"/>
              </w:rPr>
            </w:pPr>
            <w:r>
              <w:rPr>
                <w:sz w:val="20"/>
              </w:rPr>
              <w:t>O:专家</w:t>
            </w:r>
          </w:p>
          <w:p>
            <w:pPr>
              <w:jc w:val="center"/>
              <w:rPr>
                <w:sz w:val="20"/>
              </w:rPr>
            </w:pPr>
            <w:r>
              <w:rPr>
                <w:sz w:val="20"/>
              </w:rPr>
              <w:t>EnMS:专家</w:t>
            </w:r>
          </w:p>
          <w:p>
            <w:pPr>
              <w:jc w:val="center"/>
              <w:rPr>
                <w:sz w:val="20"/>
              </w:rPr>
            </w:pPr>
          </w:p>
        </w:tc>
        <w:tc>
          <w:tcPr>
            <w:tcW w:w="2253" w:type="dxa"/>
            <w:gridSpan w:val="4"/>
            <w:vAlign w:val="center"/>
          </w:tcPr>
          <w:p>
            <w:pPr>
              <w:jc w:val="center"/>
              <w:rPr>
                <w:sz w:val="20"/>
              </w:rPr>
            </w:pPr>
            <w:r>
              <w:rPr>
                <w:sz w:val="20"/>
              </w:rPr>
              <w:t>O:07.02.01</w:t>
            </w:r>
          </w:p>
          <w:p>
            <w:pPr>
              <w:jc w:val="center"/>
              <w:rPr>
                <w:sz w:val="20"/>
              </w:rPr>
            </w:pPr>
            <w:r>
              <w:rPr>
                <w:sz w:val="20"/>
              </w:rPr>
              <w:t>EnMS:2.10</w:t>
            </w:r>
          </w:p>
        </w:tc>
        <w:tc>
          <w:tcPr>
            <w:tcW w:w="2000" w:type="dxa"/>
            <w:gridSpan w:val="4"/>
            <w:vAlign w:val="center"/>
          </w:tcPr>
          <w:p>
            <w:pPr>
              <w:jc w:val="center"/>
              <w:rPr>
                <w:sz w:val="20"/>
              </w:rPr>
            </w:pPr>
            <w:r>
              <w:rPr>
                <w:sz w:val="20"/>
              </w:rPr>
              <w:t>13637031206</w:t>
            </w:r>
          </w:p>
        </w:tc>
        <w:tc>
          <w:tcPr>
            <w:tcW w:w="1540" w:type="dxa"/>
            <w:gridSpan w:val="2"/>
            <w:vAlign w:val="center"/>
          </w:tcPr>
          <w:p>
            <w:pPr>
              <w:jc w:val="center"/>
              <w:rPr>
                <w:sz w:val="20"/>
              </w:rPr>
            </w:pPr>
            <w:r>
              <w:rPr>
                <w:sz w:val="20"/>
              </w:rPr>
              <w:t>ISC-JSZJ-310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rPr>
                <w:sz w:val="20"/>
              </w:rPr>
            </w:pPr>
          </w:p>
        </w:tc>
        <w:tc>
          <w:tcPr>
            <w:tcW w:w="1134" w:type="dxa"/>
            <w:gridSpan w:val="3"/>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4"/>
            <w:vMerge w:val="restart"/>
            <w:vAlign w:val="center"/>
          </w:tcPr>
          <w:p>
            <w:pPr>
              <w:rPr>
                <w:sz w:val="20"/>
              </w:rPr>
            </w:pPr>
          </w:p>
        </w:tc>
        <w:tc>
          <w:tcPr>
            <w:tcW w:w="1418"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4"/>
            <w:vAlign w:val="center"/>
          </w:tcPr>
          <w:p>
            <w:pPr>
              <w:rPr>
                <w:sz w:val="20"/>
              </w:rPr>
            </w:pPr>
          </w:p>
        </w:tc>
        <w:tc>
          <w:tcPr>
            <w:tcW w:w="1134" w:type="dxa"/>
            <w:gridSpan w:val="3"/>
            <w:vMerge w:val="continue"/>
            <w:vAlign w:val="center"/>
          </w:tcPr>
          <w:p>
            <w:pPr>
              <w:rPr>
                <w:sz w:val="20"/>
              </w:rPr>
            </w:pPr>
          </w:p>
        </w:tc>
        <w:tc>
          <w:tcPr>
            <w:tcW w:w="2126" w:type="dxa"/>
            <w:gridSpan w:val="4"/>
            <w:vMerge w:val="continue"/>
            <w:vAlign w:val="center"/>
          </w:tcPr>
          <w:p>
            <w:pPr>
              <w:rPr>
                <w:sz w:val="20"/>
              </w:rPr>
            </w:pPr>
          </w:p>
        </w:tc>
        <w:tc>
          <w:tcPr>
            <w:tcW w:w="1418" w:type="dxa"/>
            <w:gridSpan w:val="3"/>
            <w:vMerge w:val="continue"/>
            <w:vAlign w:val="center"/>
          </w:tcPr>
          <w:p>
            <w:pPr>
              <w:rPr>
                <w:sz w:val="20"/>
              </w:rPr>
            </w:pPr>
          </w:p>
        </w:tc>
        <w:tc>
          <w:tcPr>
            <w:tcW w:w="2599"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4"/>
            <w:vAlign w:val="center"/>
          </w:tcPr>
          <w:p>
            <w:pPr>
              <w:rPr>
                <w:sz w:val="20"/>
              </w:rPr>
            </w:pPr>
          </w:p>
        </w:tc>
        <w:tc>
          <w:tcPr>
            <w:tcW w:w="1134" w:type="dxa"/>
            <w:gridSpan w:val="3"/>
            <w:vAlign w:val="center"/>
          </w:tcPr>
          <w:p>
            <w:pPr>
              <w:rPr>
                <w:sz w:val="20"/>
              </w:rPr>
            </w:pPr>
            <w:r>
              <w:rPr>
                <w:rFonts w:hint="eastAsia"/>
                <w:sz w:val="20"/>
              </w:rPr>
              <w:t>日期</w:t>
            </w:r>
          </w:p>
        </w:tc>
        <w:tc>
          <w:tcPr>
            <w:tcW w:w="2126" w:type="dxa"/>
            <w:gridSpan w:val="4"/>
            <w:vAlign w:val="center"/>
          </w:tcPr>
          <w:p>
            <w:pPr>
              <w:rPr>
                <w:sz w:val="20"/>
              </w:rPr>
            </w:pPr>
          </w:p>
        </w:tc>
        <w:tc>
          <w:tcPr>
            <w:tcW w:w="1931" w:type="dxa"/>
            <w:gridSpan w:val="4"/>
            <w:vAlign w:val="center"/>
          </w:tcPr>
          <w:p>
            <w:pPr>
              <w:rPr>
                <w:sz w:val="20"/>
              </w:rPr>
            </w:pPr>
            <w:r>
              <w:rPr>
                <w:rFonts w:hint="eastAsia"/>
                <w:sz w:val="20"/>
              </w:rPr>
              <w:t>日期</w:t>
            </w:r>
          </w:p>
        </w:tc>
        <w:tc>
          <w:tcPr>
            <w:tcW w:w="2086" w:type="dxa"/>
            <w:gridSpan w:val="3"/>
            <w:vAlign w:val="center"/>
          </w:tcPr>
          <w:p/>
        </w:tc>
      </w:tr>
    </w:tbl>
    <w:p>
      <w:pPr>
        <w:snapToGrid w:val="0"/>
        <w:spacing w:before="163" w:beforeLines="50" w:line="400" w:lineRule="exact"/>
        <w:ind w:firstLine="3774" w:firstLineChars="1253"/>
        <w:rPr>
          <w:rFonts w:hint="eastAsia" w:ascii="宋体" w:hAnsi="宋体"/>
          <w:b/>
          <w:bCs/>
          <w:sz w:val="30"/>
          <w:szCs w:val="30"/>
        </w:rPr>
      </w:pPr>
      <w:r>
        <w:rPr>
          <w:rFonts w:hint="eastAsia" w:ascii="宋体" w:hAnsi="宋体"/>
          <w:b/>
          <w:bCs/>
          <w:sz w:val="30"/>
          <w:szCs w:val="30"/>
        </w:rPr>
        <w:t>现场审核日程安排表</w:t>
      </w:r>
    </w:p>
    <w:tbl>
      <w:tblPr>
        <w:tblStyle w:val="5"/>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940"/>
        <w:gridCol w:w="7139"/>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969" w:type="dxa"/>
            <w:tcBorders>
              <w:left w:val="single" w:color="auto" w:sz="8" w:space="0"/>
            </w:tcBorders>
            <w:vAlign w:val="center"/>
          </w:tcPr>
          <w:p>
            <w:pPr>
              <w:snapToGrid w:val="0"/>
              <w:spacing w:line="280" w:lineRule="exact"/>
              <w:jc w:val="both"/>
              <w:rPr>
                <w:rFonts w:ascii="宋体" w:hAnsi="宋体"/>
                <w:b/>
                <w:bCs/>
                <w:sz w:val="21"/>
                <w:szCs w:val="21"/>
              </w:rPr>
            </w:pPr>
            <w:r>
              <w:rPr>
                <w:rFonts w:hint="eastAsia" w:ascii="宋体" w:hAnsi="宋体"/>
                <w:b/>
                <w:bCs/>
                <w:sz w:val="21"/>
                <w:szCs w:val="21"/>
              </w:rPr>
              <w:t>时间</w:t>
            </w:r>
          </w:p>
        </w:tc>
        <w:tc>
          <w:tcPr>
            <w:tcW w:w="94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7139" w:type="dxa"/>
            <w:vAlign w:val="center"/>
          </w:tcPr>
          <w:p>
            <w:pPr>
              <w:snapToGrid w:val="0"/>
              <w:spacing w:line="280" w:lineRule="exact"/>
              <w:ind w:firstLine="2741" w:firstLineChars="1300"/>
              <w:jc w:val="both"/>
              <w:rPr>
                <w:rFonts w:ascii="宋体" w:hAnsi="宋体"/>
                <w:b/>
                <w:bCs/>
                <w:sz w:val="21"/>
                <w:szCs w:val="21"/>
              </w:rPr>
            </w:pPr>
            <w:r>
              <w:rPr>
                <w:rFonts w:hint="eastAsia" w:ascii="宋体" w:hAnsi="宋体"/>
                <w:b/>
                <w:bCs/>
                <w:sz w:val="21"/>
                <w:szCs w:val="21"/>
              </w:rPr>
              <w:t>涉及条款</w:t>
            </w:r>
          </w:p>
        </w:tc>
        <w:tc>
          <w:tcPr>
            <w:tcW w:w="1329"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377" w:type="dxa"/>
            <w:gridSpan w:val="4"/>
            <w:tcBorders>
              <w:left w:val="single" w:color="auto" w:sz="8" w:space="0"/>
              <w:right w:val="single" w:color="auto" w:sz="8" w:space="0"/>
            </w:tcBorders>
            <w:vAlign w:val="center"/>
          </w:tcPr>
          <w:p>
            <w:pPr>
              <w:snapToGrid w:val="0"/>
              <w:spacing w:line="28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2021年6月7日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969" w:type="dxa"/>
            <w:tcBorders>
              <w:left w:val="single" w:color="auto" w:sz="8" w:space="0"/>
            </w:tcBorders>
            <w:vAlign w:val="center"/>
          </w:tcPr>
          <w:p>
            <w:pPr>
              <w:snapToGrid w:val="0"/>
              <w:spacing w:line="320" w:lineRule="exact"/>
              <w:jc w:val="both"/>
              <w:rPr>
                <w:rFonts w:hint="eastAsia" w:ascii="宋体" w:hAnsi="宋体"/>
                <w:b/>
                <w:bCs/>
                <w:sz w:val="18"/>
                <w:szCs w:val="18"/>
                <w:lang w:val="en-US" w:eastAsia="zh-CN"/>
              </w:rPr>
            </w:pPr>
            <w:r>
              <w:rPr>
                <w:rFonts w:hint="eastAsia" w:ascii="宋体" w:hAnsi="宋体"/>
                <w:b/>
                <w:bCs/>
                <w:sz w:val="18"/>
                <w:szCs w:val="18"/>
                <w:lang w:val="en-US" w:eastAsia="zh-CN"/>
              </w:rPr>
              <w:t>8:00-</w:t>
            </w:r>
          </w:p>
          <w:p>
            <w:pPr>
              <w:snapToGrid w:val="0"/>
              <w:spacing w:line="320" w:lineRule="exact"/>
              <w:jc w:val="both"/>
              <w:rPr>
                <w:rFonts w:hint="default" w:ascii="宋体" w:hAnsi="宋体" w:eastAsia="宋体"/>
                <w:b/>
                <w:bCs/>
                <w:sz w:val="21"/>
                <w:szCs w:val="21"/>
                <w:lang w:val="en-US" w:eastAsia="zh-CN"/>
              </w:rPr>
            </w:pPr>
            <w:r>
              <w:rPr>
                <w:rFonts w:hint="eastAsia" w:ascii="宋体" w:hAnsi="宋体"/>
                <w:b/>
                <w:bCs/>
                <w:sz w:val="18"/>
                <w:szCs w:val="18"/>
                <w:lang w:val="en-US" w:eastAsia="zh-CN"/>
              </w:rPr>
              <w:t>8:30</w:t>
            </w:r>
          </w:p>
        </w:tc>
        <w:tc>
          <w:tcPr>
            <w:tcW w:w="940" w:type="dxa"/>
            <w:vAlign w:val="center"/>
          </w:tcPr>
          <w:p>
            <w:pPr>
              <w:spacing w:line="300" w:lineRule="exact"/>
              <w:jc w:val="center"/>
              <w:rPr>
                <w:rFonts w:ascii="宋体" w:hAnsi="宋体"/>
                <w:b/>
                <w:bCs/>
                <w:sz w:val="21"/>
                <w:szCs w:val="21"/>
              </w:rPr>
            </w:pPr>
          </w:p>
        </w:tc>
        <w:tc>
          <w:tcPr>
            <w:tcW w:w="7139" w:type="dxa"/>
            <w:vAlign w:val="center"/>
          </w:tcPr>
          <w:p>
            <w:pPr>
              <w:spacing w:line="300" w:lineRule="exact"/>
              <w:ind w:firstLine="2951" w:firstLineChars="1400"/>
              <w:jc w:val="both"/>
              <w:rPr>
                <w:rFonts w:hint="eastAsia" w:ascii="宋体" w:hAnsi="宋体" w:eastAsia="宋体"/>
                <w:b/>
                <w:bCs/>
                <w:sz w:val="21"/>
                <w:szCs w:val="21"/>
                <w:lang w:val="en-US" w:eastAsia="zh-CN"/>
              </w:rPr>
            </w:pPr>
            <w:r>
              <w:rPr>
                <w:rFonts w:hint="eastAsia" w:ascii="宋体" w:hAnsi="宋体"/>
                <w:b/>
                <w:bCs/>
                <w:sz w:val="21"/>
                <w:szCs w:val="21"/>
                <w:lang w:val="en-US" w:eastAsia="zh-CN"/>
              </w:rPr>
              <w:t>首次会议</w:t>
            </w:r>
          </w:p>
        </w:tc>
        <w:tc>
          <w:tcPr>
            <w:tcW w:w="1329" w:type="dxa"/>
            <w:tcBorders>
              <w:right w:val="single" w:color="auto" w:sz="8" w:space="0"/>
            </w:tcBorders>
            <w:vAlign w:val="center"/>
          </w:tcPr>
          <w:p>
            <w:pPr>
              <w:snapToGrid w:val="0"/>
              <w:spacing w:line="320" w:lineRule="exact"/>
              <w:jc w:val="center"/>
              <w:rPr>
                <w:rFonts w:hint="default"/>
                <w:sz w:val="20"/>
                <w:lang w:val="en-US" w:eastAsia="zh-CN"/>
              </w:rPr>
            </w:pPr>
            <w:r>
              <w:rPr>
                <w:rFonts w:hint="eastAsia"/>
                <w:sz w:val="20"/>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69" w:type="dxa"/>
            <w:tcBorders>
              <w:left w:val="single" w:color="auto" w:sz="8" w:space="0"/>
            </w:tcBorders>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8:30-</w:t>
            </w:r>
          </w:p>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9:00</w:t>
            </w:r>
          </w:p>
        </w:tc>
        <w:tc>
          <w:tcPr>
            <w:tcW w:w="940" w:type="dxa"/>
            <w:vAlign w:val="center"/>
          </w:tcPr>
          <w:p>
            <w:pPr>
              <w:spacing w:line="300" w:lineRule="exact"/>
              <w:jc w:val="center"/>
              <w:rPr>
                <w:rFonts w:hint="default" w:ascii="宋体" w:hAnsi="宋体"/>
                <w:b/>
                <w:bCs/>
                <w:sz w:val="21"/>
                <w:szCs w:val="21"/>
                <w:lang w:val="en-US" w:eastAsia="zh-CN"/>
              </w:rPr>
            </w:pPr>
            <w:r>
              <w:rPr>
                <w:rFonts w:hint="eastAsia" w:ascii="宋体" w:hAnsi="宋体"/>
                <w:b/>
                <w:bCs/>
                <w:sz w:val="21"/>
                <w:szCs w:val="21"/>
                <w:lang w:val="en-US" w:eastAsia="zh-CN"/>
              </w:rPr>
              <w:t>生产部</w:t>
            </w:r>
          </w:p>
        </w:tc>
        <w:tc>
          <w:tcPr>
            <w:tcW w:w="7139" w:type="dxa"/>
            <w:vAlign w:val="center"/>
          </w:tcPr>
          <w:p>
            <w:pPr>
              <w:spacing w:line="300" w:lineRule="exact"/>
              <w:jc w:val="center"/>
              <w:rPr>
                <w:rFonts w:hint="eastAsia" w:ascii="宋体" w:hAnsi="宋体"/>
                <w:szCs w:val="21"/>
              </w:rPr>
            </w:pPr>
            <w:r>
              <w:rPr>
                <w:rFonts w:hint="eastAsia" w:ascii="宋体" w:hAnsi="宋体"/>
                <w:b/>
                <w:bCs/>
                <w:sz w:val="21"/>
                <w:szCs w:val="21"/>
                <w:lang w:val="en-US" w:eastAsia="zh-CN"/>
              </w:rPr>
              <w:t>现场巡视</w:t>
            </w:r>
          </w:p>
        </w:tc>
        <w:tc>
          <w:tcPr>
            <w:tcW w:w="1329" w:type="dxa"/>
            <w:tcBorders>
              <w:right w:val="single" w:color="auto" w:sz="8" w:space="0"/>
            </w:tcBorders>
            <w:vAlign w:val="center"/>
          </w:tcPr>
          <w:p>
            <w:pPr>
              <w:snapToGrid w:val="0"/>
              <w:spacing w:line="320" w:lineRule="exact"/>
              <w:jc w:val="center"/>
              <w:rPr>
                <w:rFonts w:hint="eastAsia" w:eastAsia="宋体"/>
                <w:sz w:val="20"/>
                <w:lang w:val="en-US" w:eastAsia="zh-CN"/>
              </w:rPr>
            </w:pPr>
            <w:r>
              <w:rPr>
                <w:rFonts w:hint="eastAsia"/>
                <w:sz w:val="20"/>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969" w:type="dxa"/>
            <w:vMerge w:val="restart"/>
            <w:tcBorders>
              <w:left w:val="single" w:color="auto" w:sz="8" w:space="0"/>
            </w:tcBorders>
          </w:tcPr>
          <w:p>
            <w:pPr>
              <w:snapToGrid w:val="0"/>
              <w:spacing w:line="320" w:lineRule="exact"/>
              <w:rPr>
                <w:rFonts w:ascii="宋体" w:hAnsi="宋体"/>
                <w:b/>
                <w:bCs/>
                <w:sz w:val="21"/>
                <w:szCs w:val="21"/>
              </w:rPr>
            </w:pPr>
          </w:p>
          <w:p>
            <w:pPr>
              <w:snapToGrid w:val="0"/>
              <w:spacing w:line="320" w:lineRule="exact"/>
              <w:jc w:val="both"/>
              <w:rPr>
                <w:rFonts w:hint="eastAsia" w:ascii="宋体" w:hAnsi="宋体"/>
                <w:b/>
                <w:bCs/>
                <w:sz w:val="21"/>
                <w:szCs w:val="21"/>
                <w:lang w:val="en-US" w:eastAsia="zh-CN"/>
              </w:rPr>
            </w:pPr>
          </w:p>
          <w:p>
            <w:pPr>
              <w:snapToGrid w:val="0"/>
              <w:spacing w:line="320" w:lineRule="exact"/>
              <w:jc w:val="both"/>
              <w:rPr>
                <w:rFonts w:hint="eastAsia" w:ascii="宋体" w:hAnsi="宋体"/>
                <w:b/>
                <w:bCs/>
                <w:sz w:val="21"/>
                <w:szCs w:val="21"/>
                <w:lang w:val="en-US" w:eastAsia="zh-CN"/>
              </w:rPr>
            </w:pPr>
            <w:r>
              <w:rPr>
                <w:rFonts w:hint="eastAsia" w:ascii="宋体" w:hAnsi="宋体"/>
                <w:b/>
                <w:bCs/>
                <w:sz w:val="21"/>
                <w:szCs w:val="21"/>
                <w:lang w:val="en-US" w:eastAsia="zh-CN"/>
              </w:rPr>
              <w:t>9:00-</w:t>
            </w:r>
          </w:p>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12:00</w:t>
            </w:r>
          </w:p>
          <w:p>
            <w:pPr>
              <w:snapToGrid w:val="0"/>
              <w:spacing w:line="320" w:lineRule="exact"/>
              <w:rPr>
                <w:rFonts w:hint="default" w:ascii="宋体" w:hAnsi="宋体"/>
                <w:b/>
                <w:bCs/>
                <w:sz w:val="21"/>
                <w:szCs w:val="21"/>
                <w:lang w:val="en-US" w:eastAsia="zh-CN"/>
              </w:rPr>
            </w:pPr>
          </w:p>
        </w:tc>
        <w:tc>
          <w:tcPr>
            <w:tcW w:w="940" w:type="dxa"/>
            <w:vMerge w:val="restart"/>
          </w:tcPr>
          <w:p>
            <w:pPr>
              <w:spacing w:line="300" w:lineRule="exact"/>
              <w:rPr>
                <w:rFonts w:hint="eastAsia" w:ascii="宋体" w:hAnsi="宋体"/>
                <w:b/>
                <w:bCs/>
                <w:sz w:val="21"/>
                <w:szCs w:val="21"/>
                <w:lang w:val="en-US" w:eastAsia="zh-CN"/>
              </w:rPr>
            </w:pPr>
          </w:p>
          <w:p>
            <w:pPr>
              <w:spacing w:line="300" w:lineRule="exact"/>
              <w:rPr>
                <w:rFonts w:hint="eastAsia" w:ascii="宋体" w:hAnsi="宋体"/>
                <w:b/>
                <w:bCs/>
                <w:sz w:val="21"/>
                <w:szCs w:val="21"/>
                <w:lang w:val="en-US" w:eastAsia="zh-CN"/>
              </w:rPr>
            </w:pPr>
          </w:p>
          <w:p>
            <w:pPr>
              <w:spacing w:line="300" w:lineRule="exact"/>
              <w:rPr>
                <w:rFonts w:hint="eastAsia" w:ascii="宋体" w:hAnsi="宋体"/>
                <w:b/>
                <w:bCs/>
                <w:sz w:val="21"/>
                <w:szCs w:val="21"/>
                <w:lang w:val="en-US" w:eastAsia="zh-CN"/>
              </w:rPr>
            </w:pPr>
          </w:p>
          <w:p>
            <w:pPr>
              <w:spacing w:line="300" w:lineRule="exact"/>
              <w:rPr>
                <w:rFonts w:ascii="宋体" w:hAnsi="宋体"/>
                <w:b/>
                <w:bCs/>
                <w:sz w:val="21"/>
                <w:szCs w:val="21"/>
              </w:rPr>
            </w:pPr>
            <w:r>
              <w:rPr>
                <w:rFonts w:hint="eastAsia" w:ascii="宋体" w:hAnsi="宋体"/>
                <w:b/>
                <w:bCs/>
                <w:sz w:val="21"/>
                <w:szCs w:val="21"/>
                <w:lang w:val="en-US" w:eastAsia="zh-CN"/>
              </w:rPr>
              <w:t>管理层</w:t>
            </w:r>
          </w:p>
        </w:tc>
        <w:tc>
          <w:tcPr>
            <w:tcW w:w="7139" w:type="dxa"/>
          </w:tcPr>
          <w:p>
            <w:pPr>
              <w:spacing w:line="300" w:lineRule="exact"/>
              <w:rPr>
                <w:rFonts w:hint="eastAsia" w:ascii="宋体" w:hAnsi="宋体" w:eastAsia="宋体"/>
                <w:b/>
                <w:bCs/>
                <w:sz w:val="21"/>
                <w:szCs w:val="21"/>
                <w:lang w:eastAsia="zh-CN"/>
              </w:rPr>
            </w:pPr>
            <w:r>
              <w:rPr>
                <w:rFonts w:hint="eastAsia" w:ascii="宋体" w:hAnsi="宋体"/>
                <w:szCs w:val="21"/>
                <w:lang w:val="en-US" w:eastAsia="zh-CN"/>
              </w:rPr>
              <w:t>EnMS：</w:t>
            </w:r>
            <w:r>
              <w:rPr>
                <w:rFonts w:hint="eastAsia" w:ascii="宋体" w:hAnsi="宋体"/>
                <w:szCs w:val="21"/>
              </w:rPr>
              <w:t>4.1 理解组织及其所处的环境、4.2理解相关方的需求和期望、4.3 确定能源管理体系的范围、4.4 能源管理体系、5.1 领导作用和承诺、5.2 能源方针、5.3 组织的岗位、职责和权限、6.1 应对风险和机遇的措施、7.1 资源、9.3 管理评审、10.2 持续改进</w:t>
            </w:r>
            <w:r>
              <w:rPr>
                <w:rFonts w:hint="eastAsia" w:ascii="宋体" w:hAnsi="宋体"/>
                <w:szCs w:val="21"/>
                <w:lang w:eastAsia="zh-CN"/>
              </w:rPr>
              <w:t>。</w:t>
            </w:r>
          </w:p>
        </w:tc>
        <w:tc>
          <w:tcPr>
            <w:tcW w:w="1329" w:type="dxa"/>
            <w:tcBorders>
              <w:right w:val="single" w:color="auto" w:sz="8" w:space="0"/>
            </w:tcBorders>
          </w:tcPr>
          <w:p>
            <w:pPr>
              <w:snapToGrid w:val="0"/>
              <w:spacing w:line="320" w:lineRule="exact"/>
              <w:rPr>
                <w:rFonts w:hint="eastAsia" w:ascii="宋体" w:hAnsi="宋体"/>
                <w:b/>
                <w:bCs/>
                <w:sz w:val="21"/>
                <w:szCs w:val="21"/>
                <w:lang w:val="en-US" w:eastAsia="zh-CN"/>
              </w:rPr>
            </w:pP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 xml:space="preserve">   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969" w:type="dxa"/>
            <w:vMerge w:val="continue"/>
            <w:tcBorders>
              <w:left w:val="single" w:color="auto" w:sz="8" w:space="0"/>
            </w:tcBorders>
          </w:tcPr>
          <w:p>
            <w:pPr>
              <w:snapToGrid w:val="0"/>
              <w:spacing w:line="320" w:lineRule="exact"/>
              <w:rPr>
                <w:rFonts w:hint="default" w:ascii="宋体" w:hAnsi="宋体"/>
                <w:b/>
                <w:bCs/>
                <w:sz w:val="21"/>
                <w:szCs w:val="21"/>
                <w:lang w:val="en-US" w:eastAsia="zh-CN"/>
              </w:rPr>
            </w:pPr>
          </w:p>
        </w:tc>
        <w:tc>
          <w:tcPr>
            <w:tcW w:w="940" w:type="dxa"/>
            <w:vMerge w:val="continue"/>
          </w:tcPr>
          <w:p>
            <w:pPr>
              <w:spacing w:line="300" w:lineRule="exact"/>
              <w:rPr>
                <w:rFonts w:hint="eastAsia" w:ascii="宋体" w:hAnsi="宋体"/>
                <w:b/>
                <w:bCs/>
                <w:sz w:val="21"/>
                <w:szCs w:val="21"/>
                <w:lang w:val="en-US" w:eastAsia="zh-CN"/>
              </w:rPr>
            </w:pPr>
          </w:p>
        </w:tc>
        <w:tc>
          <w:tcPr>
            <w:tcW w:w="7139" w:type="dxa"/>
          </w:tcPr>
          <w:p>
            <w:pPr>
              <w:spacing w:line="300" w:lineRule="exact"/>
              <w:rPr>
                <w:rFonts w:hint="eastAsia" w:ascii="宋体" w:hAnsi="宋体" w:eastAsia="宋体"/>
                <w:szCs w:val="21"/>
                <w:lang w:val="en-US" w:eastAsia="zh-CN"/>
              </w:rPr>
            </w:pPr>
            <w:r>
              <w:rPr>
                <w:rFonts w:hint="eastAsia" w:ascii="宋体" w:hAnsi="宋体"/>
                <w:szCs w:val="21"/>
                <w:lang w:val="en-US" w:eastAsia="zh-CN"/>
              </w:rPr>
              <w:t>OMS</w:t>
            </w:r>
            <w:r>
              <w:rPr>
                <w:rFonts w:hint="eastAsia" w:ascii="宋体" w:hAnsi="宋体" w:eastAsia="宋体" w:cs="Times New Roman"/>
                <w:szCs w:val="21"/>
                <w:lang w:val="en-US" w:eastAsia="zh-CN"/>
              </w:rPr>
              <w:t>：</w:t>
            </w:r>
            <w:r>
              <w:rPr>
                <w:rFonts w:hint="eastAsia" w:ascii="宋体" w:hAnsi="宋体" w:eastAsia="宋体" w:cs="Times New Roman"/>
                <w:szCs w:val="21"/>
              </w:rPr>
              <w:t>4.1组织及其环境;4.2相关方需求与期望;4.3确定体系范围;4.4体系;5.1领导作用与承诺;5.2方针;5.3组织的角色、职责和权限；5.4员工参与和协商；6.1应对风险和机遇的措施6.1.4措施的策划；6.2目标及其实现的策划；7.1资源；9.1监视、测量、分析和评价；9.3管理评审；10.1事件、不符合和纠正措施；10.3持续改进。</w:t>
            </w:r>
            <w:r>
              <w:rPr>
                <w:rFonts w:hint="eastAsia" w:ascii="宋体" w:hAnsi="宋体" w:eastAsia="宋体" w:cs="Times New Roman"/>
                <w:szCs w:val="21"/>
                <w:lang w:eastAsia="zh-CN"/>
              </w:rPr>
              <w:t>。</w:t>
            </w:r>
          </w:p>
        </w:tc>
        <w:tc>
          <w:tcPr>
            <w:tcW w:w="1329" w:type="dxa"/>
            <w:tcBorders>
              <w:right w:val="single" w:color="auto" w:sz="8" w:space="0"/>
            </w:tcBorders>
          </w:tcPr>
          <w:p>
            <w:pPr>
              <w:snapToGrid w:val="0"/>
              <w:spacing w:line="320" w:lineRule="exact"/>
              <w:rPr>
                <w:sz w:val="16"/>
                <w:szCs w:val="16"/>
              </w:rPr>
            </w:pPr>
          </w:p>
          <w:p>
            <w:pPr>
              <w:snapToGrid w:val="0"/>
              <w:spacing w:line="320" w:lineRule="exact"/>
              <w:rPr>
                <w:rFonts w:hint="default" w:eastAsia="宋体"/>
                <w:sz w:val="16"/>
                <w:szCs w:val="16"/>
                <w:lang w:val="en-US" w:eastAsia="zh-CN"/>
              </w:rPr>
            </w:pPr>
            <w:r>
              <w:rPr>
                <w:rFonts w:hint="eastAsia"/>
                <w:sz w:val="16"/>
                <w:szCs w:val="16"/>
                <w:lang w:val="en-US" w:eastAsia="zh-CN"/>
              </w:rPr>
              <w:t xml:space="preserve">    </w:t>
            </w:r>
            <w:r>
              <w:rPr>
                <w:rFonts w:hint="eastAsia"/>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969" w:type="dxa"/>
            <w:vMerge w:val="restart"/>
            <w:tcBorders>
              <w:left w:val="single" w:color="auto" w:sz="8" w:space="0"/>
            </w:tcBorders>
          </w:tcPr>
          <w:p>
            <w:pPr>
              <w:snapToGrid w:val="0"/>
              <w:spacing w:line="320" w:lineRule="exact"/>
              <w:rPr>
                <w:rFonts w:hint="default" w:ascii="宋体" w:hAnsi="宋体"/>
                <w:b/>
                <w:bCs/>
                <w:sz w:val="21"/>
                <w:szCs w:val="21"/>
                <w:lang w:val="en-US" w:eastAsia="zh-CN"/>
              </w:rPr>
            </w:pPr>
          </w:p>
          <w:p>
            <w:pPr>
              <w:snapToGrid w:val="0"/>
              <w:spacing w:line="320" w:lineRule="exact"/>
              <w:rPr>
                <w:rFonts w:hint="default" w:ascii="宋体" w:hAnsi="宋体"/>
                <w:b/>
                <w:bCs/>
                <w:sz w:val="21"/>
                <w:szCs w:val="21"/>
                <w:lang w:val="en-US" w:eastAsia="zh-CN"/>
              </w:rPr>
            </w:pPr>
          </w:p>
          <w:p>
            <w:pPr>
              <w:snapToGrid w:val="0"/>
              <w:spacing w:line="320" w:lineRule="exact"/>
              <w:jc w:val="left"/>
              <w:rPr>
                <w:rFonts w:hint="eastAsia" w:ascii="宋体" w:hAnsi="宋体"/>
                <w:b/>
                <w:bCs/>
                <w:sz w:val="21"/>
                <w:szCs w:val="21"/>
                <w:lang w:val="en-US" w:eastAsia="zh-CN"/>
              </w:rPr>
            </w:pPr>
            <w:r>
              <w:rPr>
                <w:rFonts w:hint="eastAsia" w:ascii="宋体" w:hAnsi="宋体"/>
                <w:b/>
                <w:bCs/>
                <w:sz w:val="21"/>
                <w:szCs w:val="21"/>
                <w:lang w:val="en-US" w:eastAsia="zh-CN"/>
              </w:rPr>
              <w:t>13:00-</w:t>
            </w:r>
          </w:p>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17:00</w:t>
            </w:r>
          </w:p>
        </w:tc>
        <w:tc>
          <w:tcPr>
            <w:tcW w:w="940" w:type="dxa"/>
            <w:vMerge w:val="restart"/>
          </w:tcPr>
          <w:p>
            <w:pPr>
              <w:spacing w:line="300" w:lineRule="exact"/>
              <w:rPr>
                <w:rFonts w:hint="eastAsia" w:ascii="宋体" w:hAnsi="宋体"/>
                <w:b/>
                <w:bCs/>
                <w:sz w:val="21"/>
                <w:szCs w:val="21"/>
                <w:lang w:val="en-US" w:eastAsia="zh-CN"/>
              </w:rPr>
            </w:pPr>
          </w:p>
          <w:p>
            <w:pPr>
              <w:spacing w:line="300" w:lineRule="exact"/>
              <w:rPr>
                <w:rFonts w:hint="eastAsia" w:ascii="宋体" w:hAnsi="宋体"/>
                <w:b/>
                <w:bCs/>
                <w:sz w:val="21"/>
                <w:szCs w:val="21"/>
                <w:lang w:val="en-US" w:eastAsia="zh-CN"/>
              </w:rPr>
            </w:pPr>
          </w:p>
          <w:p>
            <w:pPr>
              <w:spacing w:line="300" w:lineRule="exact"/>
              <w:rPr>
                <w:rFonts w:hint="eastAsia" w:ascii="宋体" w:hAnsi="宋体"/>
                <w:b/>
                <w:bCs/>
                <w:sz w:val="21"/>
                <w:szCs w:val="21"/>
                <w:lang w:val="en-US" w:eastAsia="zh-CN"/>
              </w:rPr>
            </w:pPr>
          </w:p>
          <w:p>
            <w:pPr>
              <w:spacing w:line="300" w:lineRule="exact"/>
              <w:rPr>
                <w:rFonts w:hint="eastAsia" w:ascii="宋体" w:hAnsi="宋体"/>
                <w:b/>
                <w:bCs/>
                <w:sz w:val="21"/>
                <w:szCs w:val="21"/>
                <w:lang w:val="en-US" w:eastAsia="zh-CN"/>
              </w:rPr>
            </w:pPr>
            <w:r>
              <w:rPr>
                <w:rFonts w:hint="eastAsia" w:ascii="宋体" w:hAnsi="宋体"/>
                <w:b/>
                <w:bCs/>
                <w:sz w:val="21"/>
                <w:szCs w:val="21"/>
                <w:lang w:val="en-US" w:eastAsia="zh-CN"/>
              </w:rPr>
              <w:t>综合部</w:t>
            </w:r>
          </w:p>
        </w:tc>
        <w:tc>
          <w:tcPr>
            <w:tcW w:w="7139" w:type="dxa"/>
          </w:tcPr>
          <w:p>
            <w:pPr>
              <w:spacing w:line="300" w:lineRule="exact"/>
              <w:rPr>
                <w:rFonts w:hint="eastAsia" w:ascii="宋体" w:hAnsi="宋体"/>
                <w:szCs w:val="21"/>
              </w:rPr>
            </w:pPr>
            <w:r>
              <w:rPr>
                <w:rFonts w:hint="eastAsia" w:ascii="宋体" w:hAnsi="宋体"/>
                <w:szCs w:val="21"/>
                <w:lang w:val="en-US" w:eastAsia="zh-CN"/>
              </w:rPr>
              <w:t>EnMS：</w:t>
            </w:r>
            <w:r>
              <w:rPr>
                <w:rFonts w:hint="eastAsia" w:ascii="宋体" w:hAnsi="宋体"/>
                <w:szCs w:val="21"/>
              </w:rPr>
              <w:t>5.3 组织的岗位、职责和权限</w:t>
            </w:r>
            <w:r>
              <w:rPr>
                <w:rFonts w:hint="eastAsia" w:ascii="宋体" w:hAnsi="宋体"/>
                <w:szCs w:val="21"/>
                <w:u w:val="none"/>
              </w:rPr>
              <w:t>、6.2 目标、能源指及其实现的策划、7.2 能力、7.3 意识、</w:t>
            </w:r>
            <w:r>
              <w:rPr>
                <w:rFonts w:hint="eastAsia" w:ascii="宋体" w:hAnsi="宋体"/>
                <w:szCs w:val="21"/>
                <w:u w:val="none"/>
                <w:lang w:val="en-US" w:eastAsia="zh-CN"/>
              </w:rPr>
              <w:t>7.4沟通交流、</w:t>
            </w:r>
            <w:r>
              <w:rPr>
                <w:rFonts w:hint="eastAsia" w:ascii="宋体" w:hAnsi="宋体"/>
                <w:szCs w:val="21"/>
                <w:u w:val="none"/>
              </w:rPr>
              <w:t>7.5 文件化信息</w:t>
            </w:r>
            <w:r>
              <w:rPr>
                <w:rFonts w:hint="eastAsia" w:ascii="宋体" w:hAnsi="宋体"/>
                <w:szCs w:val="21"/>
              </w:rPr>
              <w:t>、9.1.2 法律法规要求和其他要求的合规性评价、9.2 内部审核、10.1 不符合与纠正措施、10.2 持续改进</w:t>
            </w:r>
          </w:p>
        </w:tc>
        <w:tc>
          <w:tcPr>
            <w:tcW w:w="1329" w:type="dxa"/>
            <w:tcBorders>
              <w:right w:val="single" w:color="auto" w:sz="8" w:space="0"/>
            </w:tcBorders>
            <w:vAlign w:val="top"/>
          </w:tcPr>
          <w:p>
            <w:pPr>
              <w:snapToGrid w:val="0"/>
              <w:spacing w:line="320" w:lineRule="exact"/>
              <w:rPr>
                <w:rFonts w:hint="eastAsia" w:ascii="宋体" w:hAnsi="宋体"/>
                <w:b/>
                <w:bCs/>
                <w:sz w:val="21"/>
                <w:szCs w:val="21"/>
                <w:lang w:val="en-US" w:eastAsia="zh-CN"/>
              </w:rPr>
            </w:pPr>
          </w:p>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 xml:space="preserve">   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969" w:type="dxa"/>
            <w:vMerge w:val="continue"/>
            <w:tcBorders>
              <w:left w:val="single" w:color="auto" w:sz="8" w:space="0"/>
            </w:tcBorders>
          </w:tcPr>
          <w:p>
            <w:pPr>
              <w:snapToGrid w:val="0"/>
              <w:spacing w:line="320" w:lineRule="exact"/>
              <w:rPr>
                <w:rFonts w:hint="default" w:ascii="宋体" w:hAnsi="宋体"/>
                <w:b/>
                <w:bCs/>
                <w:sz w:val="21"/>
                <w:szCs w:val="21"/>
                <w:lang w:val="en-US" w:eastAsia="zh-CN"/>
              </w:rPr>
            </w:pPr>
          </w:p>
        </w:tc>
        <w:tc>
          <w:tcPr>
            <w:tcW w:w="940" w:type="dxa"/>
            <w:vMerge w:val="continue"/>
          </w:tcPr>
          <w:p>
            <w:pPr>
              <w:spacing w:line="300" w:lineRule="exact"/>
              <w:rPr>
                <w:rFonts w:hint="eastAsia" w:ascii="宋体" w:hAnsi="宋体"/>
                <w:b/>
                <w:bCs/>
                <w:sz w:val="21"/>
                <w:szCs w:val="21"/>
                <w:lang w:val="en-US" w:eastAsia="zh-CN"/>
              </w:rPr>
            </w:pPr>
          </w:p>
        </w:tc>
        <w:tc>
          <w:tcPr>
            <w:tcW w:w="7139" w:type="dxa"/>
          </w:tcPr>
          <w:p>
            <w:pPr>
              <w:spacing w:line="300" w:lineRule="exact"/>
              <w:rPr>
                <w:rFonts w:hint="default" w:ascii="宋体" w:hAnsi="宋体" w:eastAsia="宋体"/>
                <w:szCs w:val="21"/>
                <w:lang w:val="en-US" w:eastAsia="zh-CN"/>
              </w:rPr>
            </w:pPr>
            <w:r>
              <w:rPr>
                <w:rFonts w:hint="eastAsia" w:ascii="宋体" w:hAnsi="宋体"/>
                <w:szCs w:val="21"/>
                <w:lang w:val="en-US" w:eastAsia="zh-CN"/>
              </w:rPr>
              <w:t>OMS：5.3组织的角色、职责和权限；6.1.3法律法规要求和其他要求；6.1.2危险源辨识和职业安全风险评价； 6.2目标及其实现的策划；7.2能力；7.3意识；7.4信息和沟通；7.5文件化信息；8.1运行策划和控制；8.2应急准备和响应； 9.1.2法律法规要求和其他要求的合规性评价；9.2内部审核；10.2纠正措施；</w:t>
            </w:r>
          </w:p>
        </w:tc>
        <w:tc>
          <w:tcPr>
            <w:tcW w:w="1329" w:type="dxa"/>
            <w:tcBorders>
              <w:right w:val="single" w:color="auto" w:sz="8" w:space="0"/>
            </w:tcBorders>
            <w:vAlign w:val="top"/>
          </w:tcPr>
          <w:p>
            <w:pPr>
              <w:snapToGrid w:val="0"/>
              <w:spacing w:line="320" w:lineRule="exact"/>
              <w:rPr>
                <w:sz w:val="16"/>
                <w:szCs w:val="16"/>
              </w:rPr>
            </w:pPr>
          </w:p>
          <w:p>
            <w:pPr>
              <w:snapToGrid w:val="0"/>
              <w:spacing w:line="320" w:lineRule="exact"/>
              <w:rPr>
                <w:rFonts w:hint="default" w:ascii="Times New Roman" w:hAnsi="Times New Roman" w:eastAsia="宋体" w:cs="Times New Roman"/>
                <w:kern w:val="2"/>
                <w:sz w:val="16"/>
                <w:szCs w:val="16"/>
                <w:lang w:val="en-US" w:eastAsia="zh-CN" w:bidi="ar-SA"/>
              </w:rPr>
            </w:pPr>
            <w:r>
              <w:rPr>
                <w:rFonts w:hint="eastAsia"/>
                <w:sz w:val="16"/>
                <w:szCs w:val="16"/>
                <w:lang w:val="en-US" w:eastAsia="zh-CN"/>
              </w:rPr>
              <w:t xml:space="preserve">    </w:t>
            </w:r>
            <w:r>
              <w:rPr>
                <w:rFonts w:hint="eastAsia"/>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0377" w:type="dxa"/>
            <w:gridSpan w:val="4"/>
            <w:tcBorders>
              <w:left w:val="single" w:color="auto" w:sz="8" w:space="0"/>
              <w:right w:val="single" w:color="auto" w:sz="8" w:space="0"/>
            </w:tcBorders>
            <w:vAlign w:val="center"/>
          </w:tcPr>
          <w:p>
            <w:pPr>
              <w:snapToGrid w:val="0"/>
              <w:spacing w:line="320" w:lineRule="exact"/>
              <w:jc w:val="center"/>
              <w:rPr>
                <w:rFonts w:hint="default"/>
                <w:sz w:val="20"/>
                <w:lang w:val="en-US" w:eastAsia="zh-CN"/>
              </w:rPr>
            </w:pPr>
            <w:r>
              <w:rPr>
                <w:rFonts w:hint="eastAsia" w:ascii="宋体" w:hAnsi="宋体"/>
                <w:b/>
                <w:bCs/>
                <w:sz w:val="21"/>
                <w:szCs w:val="21"/>
                <w:lang w:val="en-US" w:eastAsia="zh-CN"/>
              </w:rPr>
              <w:t>2021年6月8日-10日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969" w:type="dxa"/>
            <w:vMerge w:val="restart"/>
            <w:tcBorders>
              <w:left w:val="single" w:color="auto" w:sz="8" w:space="0"/>
            </w:tcBorders>
          </w:tcPr>
          <w:p>
            <w:pPr>
              <w:snapToGrid w:val="0"/>
              <w:spacing w:line="320" w:lineRule="exact"/>
              <w:jc w:val="left"/>
              <w:rPr>
                <w:rFonts w:hint="eastAsia" w:ascii="宋体" w:hAnsi="宋体"/>
                <w:b/>
                <w:bCs/>
                <w:sz w:val="21"/>
                <w:szCs w:val="21"/>
                <w:lang w:val="en-US" w:eastAsia="zh-CN"/>
              </w:rPr>
            </w:pPr>
          </w:p>
          <w:p>
            <w:pPr>
              <w:snapToGrid w:val="0"/>
              <w:spacing w:line="320" w:lineRule="exact"/>
              <w:jc w:val="left"/>
              <w:rPr>
                <w:rFonts w:hint="eastAsia" w:ascii="宋体" w:hAnsi="宋体"/>
                <w:b/>
                <w:bCs/>
                <w:sz w:val="21"/>
                <w:szCs w:val="21"/>
                <w:lang w:val="en-US" w:eastAsia="zh-CN"/>
              </w:rPr>
            </w:pPr>
            <w:r>
              <w:rPr>
                <w:rFonts w:hint="eastAsia" w:ascii="宋体" w:hAnsi="宋体"/>
                <w:b/>
                <w:bCs/>
                <w:sz w:val="21"/>
                <w:szCs w:val="21"/>
                <w:lang w:val="en-US" w:eastAsia="zh-CN"/>
              </w:rPr>
              <w:t>8:00-</w:t>
            </w:r>
          </w:p>
          <w:p>
            <w:pPr>
              <w:snapToGrid w:val="0"/>
              <w:spacing w:line="320" w:lineRule="exact"/>
              <w:jc w:val="left"/>
              <w:rPr>
                <w:rFonts w:hint="eastAsia" w:ascii="宋体" w:hAnsi="宋体"/>
                <w:b/>
                <w:bCs/>
                <w:sz w:val="21"/>
                <w:szCs w:val="21"/>
                <w:lang w:val="en-US" w:eastAsia="zh-CN"/>
              </w:rPr>
            </w:pPr>
            <w:r>
              <w:rPr>
                <w:rFonts w:hint="eastAsia" w:ascii="宋体" w:hAnsi="宋体"/>
                <w:b/>
                <w:bCs/>
                <w:sz w:val="21"/>
                <w:szCs w:val="21"/>
                <w:lang w:val="en-US" w:eastAsia="zh-CN"/>
              </w:rPr>
              <w:t>12:00</w:t>
            </w:r>
          </w:p>
          <w:p>
            <w:pPr>
              <w:snapToGrid w:val="0"/>
              <w:spacing w:line="320" w:lineRule="exact"/>
              <w:jc w:val="left"/>
              <w:rPr>
                <w:rFonts w:hint="default" w:ascii="宋体" w:hAnsi="宋体"/>
                <w:b/>
                <w:bCs/>
                <w:sz w:val="21"/>
                <w:szCs w:val="21"/>
                <w:lang w:val="en-US" w:eastAsia="zh-CN"/>
              </w:rPr>
            </w:pPr>
          </w:p>
          <w:p>
            <w:pPr>
              <w:snapToGrid w:val="0"/>
              <w:spacing w:line="320" w:lineRule="exact"/>
              <w:jc w:val="left"/>
              <w:rPr>
                <w:rFonts w:hint="eastAsia" w:ascii="宋体" w:hAnsi="宋体"/>
                <w:b/>
                <w:bCs/>
                <w:sz w:val="21"/>
                <w:szCs w:val="21"/>
                <w:lang w:val="en-US" w:eastAsia="zh-CN"/>
              </w:rPr>
            </w:pPr>
            <w:r>
              <w:rPr>
                <w:rFonts w:hint="eastAsia" w:ascii="宋体" w:hAnsi="宋体"/>
                <w:b/>
                <w:bCs/>
                <w:sz w:val="21"/>
                <w:szCs w:val="21"/>
                <w:lang w:val="en-US" w:eastAsia="zh-CN"/>
              </w:rPr>
              <w:t>13:00-</w:t>
            </w:r>
          </w:p>
          <w:p>
            <w:pPr>
              <w:snapToGrid w:val="0"/>
              <w:spacing w:line="320" w:lineRule="exact"/>
              <w:jc w:val="left"/>
              <w:rPr>
                <w:rFonts w:hint="default" w:ascii="宋体" w:hAnsi="宋体"/>
                <w:b/>
                <w:bCs/>
                <w:sz w:val="21"/>
                <w:szCs w:val="21"/>
                <w:lang w:val="en-US" w:eastAsia="zh-CN"/>
              </w:rPr>
            </w:pPr>
            <w:r>
              <w:rPr>
                <w:rFonts w:hint="eastAsia" w:ascii="宋体" w:hAnsi="宋体"/>
                <w:b/>
                <w:bCs/>
                <w:sz w:val="21"/>
                <w:szCs w:val="21"/>
                <w:lang w:val="en-US" w:eastAsia="zh-CN"/>
              </w:rPr>
              <w:t>17:00</w:t>
            </w:r>
          </w:p>
        </w:tc>
        <w:tc>
          <w:tcPr>
            <w:tcW w:w="940" w:type="dxa"/>
            <w:vMerge w:val="restart"/>
            <w:vAlign w:val="center"/>
          </w:tcPr>
          <w:p>
            <w:pPr>
              <w:spacing w:line="300" w:lineRule="exact"/>
              <w:jc w:val="center"/>
              <w:rPr>
                <w:rFonts w:hint="default" w:ascii="宋体" w:hAnsi="宋体"/>
                <w:b/>
                <w:bCs/>
                <w:sz w:val="21"/>
                <w:szCs w:val="21"/>
                <w:lang w:val="en-US" w:eastAsia="zh-CN"/>
              </w:rPr>
            </w:pPr>
          </w:p>
          <w:p>
            <w:pPr>
              <w:spacing w:line="30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生产部</w:t>
            </w:r>
          </w:p>
        </w:tc>
        <w:tc>
          <w:tcPr>
            <w:tcW w:w="7139" w:type="dxa"/>
            <w:vAlign w:val="top"/>
          </w:tcPr>
          <w:p>
            <w:pPr>
              <w:spacing w:line="300" w:lineRule="exact"/>
              <w:rPr>
                <w:rFonts w:hint="default" w:ascii="宋体" w:hAnsi="宋体" w:eastAsia="宋体" w:cs="Times New Roman"/>
                <w:kern w:val="2"/>
                <w:sz w:val="24"/>
                <w:szCs w:val="21"/>
                <w:lang w:val="en-US" w:eastAsia="zh-CN" w:bidi="ar-SA"/>
              </w:rPr>
            </w:pPr>
            <w:r>
              <w:rPr>
                <w:rFonts w:hint="eastAsia" w:ascii="宋体" w:hAnsi="宋体"/>
                <w:szCs w:val="21"/>
                <w:lang w:val="en-US" w:eastAsia="zh-CN"/>
              </w:rPr>
              <w:t>EnMS：</w:t>
            </w:r>
            <w:r>
              <w:rPr>
                <w:rFonts w:hint="eastAsia" w:ascii="宋体" w:hAnsi="宋体"/>
                <w:szCs w:val="21"/>
              </w:rPr>
              <w:t>5.3 组织的岗位、职责和权限、6.2 目标、能源指及其实现的策划、6.3 能源评审、6.4 能源绩效参数、6.5 能源基准</w:t>
            </w:r>
            <w:r>
              <w:rPr>
                <w:rFonts w:hint="eastAsia" w:ascii="宋体" w:hAnsi="宋体"/>
                <w:szCs w:val="21"/>
                <w:lang w:eastAsia="zh-CN"/>
              </w:rPr>
              <w:t>、</w:t>
            </w:r>
            <w:r>
              <w:rPr>
                <w:rFonts w:hint="eastAsia" w:ascii="宋体" w:hAnsi="宋体"/>
                <w:szCs w:val="21"/>
              </w:rPr>
              <w:t>6.6 采集能源数据的策划、</w:t>
            </w:r>
            <w:r>
              <w:rPr>
                <w:rFonts w:hint="eastAsia" w:ascii="宋体" w:hAnsi="宋体"/>
                <w:szCs w:val="21"/>
                <w:lang w:val="en-US" w:eastAsia="zh-CN"/>
              </w:rPr>
              <w:t>7.4沟通交流、</w:t>
            </w:r>
            <w:r>
              <w:rPr>
                <w:rFonts w:hint="eastAsia" w:ascii="宋体" w:hAnsi="宋体"/>
                <w:szCs w:val="21"/>
              </w:rPr>
              <w:t>8.1 运行的策划和控制、</w:t>
            </w:r>
            <w:r>
              <w:rPr>
                <w:rFonts w:hint="eastAsia" w:cs="Times New Roman"/>
                <w:sz w:val="24"/>
                <w:szCs w:val="24"/>
                <w:lang w:val="en-US" w:eastAsia="zh-CN"/>
              </w:rPr>
              <w:t>10.1不符合和纠正措施、</w:t>
            </w:r>
            <w:r>
              <w:rPr>
                <w:rFonts w:hint="eastAsia" w:ascii="宋体" w:hAnsi="宋体"/>
                <w:szCs w:val="21"/>
              </w:rPr>
              <w:t>10.2 持续改进</w:t>
            </w:r>
          </w:p>
        </w:tc>
        <w:tc>
          <w:tcPr>
            <w:tcW w:w="1329" w:type="dxa"/>
            <w:tcBorders>
              <w:right w:val="single" w:color="auto" w:sz="8" w:space="0"/>
            </w:tcBorders>
            <w:vAlign w:val="center"/>
          </w:tcPr>
          <w:p>
            <w:pPr>
              <w:snapToGrid w:val="0"/>
              <w:spacing w:line="320" w:lineRule="exact"/>
              <w:jc w:val="center"/>
              <w:rPr>
                <w:rFonts w:hint="eastAsia" w:ascii="宋体" w:hAnsi="宋体"/>
                <w:b/>
                <w:bCs/>
                <w:sz w:val="21"/>
                <w:szCs w:val="21"/>
                <w:lang w:val="en-US" w:eastAsia="zh-CN"/>
              </w:rPr>
            </w:pPr>
          </w:p>
          <w:p>
            <w:pPr>
              <w:snapToGrid w:val="0"/>
              <w:spacing w:line="320" w:lineRule="exact"/>
              <w:jc w:val="center"/>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969" w:type="dxa"/>
            <w:vMerge w:val="continue"/>
            <w:tcBorders>
              <w:left w:val="single" w:color="auto" w:sz="8" w:space="0"/>
            </w:tcBorders>
          </w:tcPr>
          <w:p>
            <w:pPr>
              <w:snapToGrid w:val="0"/>
              <w:spacing w:line="320" w:lineRule="exact"/>
              <w:jc w:val="left"/>
              <w:rPr>
                <w:rFonts w:hint="eastAsia" w:ascii="宋体" w:hAnsi="宋体"/>
                <w:b/>
                <w:bCs/>
                <w:sz w:val="21"/>
                <w:szCs w:val="21"/>
                <w:lang w:val="en-US" w:eastAsia="zh-CN"/>
              </w:rPr>
            </w:pPr>
          </w:p>
        </w:tc>
        <w:tc>
          <w:tcPr>
            <w:tcW w:w="940" w:type="dxa"/>
            <w:vMerge w:val="continue"/>
            <w:vAlign w:val="top"/>
          </w:tcPr>
          <w:p>
            <w:pPr>
              <w:spacing w:line="300" w:lineRule="exact"/>
              <w:rPr>
                <w:rFonts w:hint="default" w:ascii="宋体" w:hAnsi="宋体" w:eastAsia="宋体" w:cs="Times New Roman"/>
                <w:b/>
                <w:bCs/>
                <w:kern w:val="2"/>
                <w:sz w:val="21"/>
                <w:szCs w:val="21"/>
                <w:lang w:val="en-US" w:eastAsia="zh-CN" w:bidi="ar-SA"/>
              </w:rPr>
            </w:pPr>
          </w:p>
        </w:tc>
        <w:tc>
          <w:tcPr>
            <w:tcW w:w="7139" w:type="dxa"/>
            <w:vAlign w:val="top"/>
          </w:tcPr>
          <w:p>
            <w:pPr>
              <w:spacing w:line="300" w:lineRule="exact"/>
              <w:rPr>
                <w:rFonts w:hint="eastAsia" w:ascii="宋体" w:hAnsi="宋体" w:eastAsia="宋体" w:cs="Times New Roman"/>
                <w:kern w:val="2"/>
                <w:sz w:val="24"/>
                <w:szCs w:val="21"/>
                <w:lang w:val="en-US" w:eastAsia="zh-CN" w:bidi="ar-SA"/>
              </w:rPr>
            </w:pPr>
            <w:r>
              <w:rPr>
                <w:rFonts w:hint="eastAsia" w:ascii="宋体" w:hAnsi="宋体"/>
                <w:szCs w:val="21"/>
                <w:lang w:val="en-US" w:eastAsia="zh-CN"/>
              </w:rPr>
              <w:t>OMS：5.3组织的角色、职责和权限；6.1.2危险源辨识和职业安全风险评价；6.2目标及其实现的策划；8.1运行策划和控制；8.2应急准备和响应；</w:t>
            </w:r>
          </w:p>
        </w:tc>
        <w:tc>
          <w:tcPr>
            <w:tcW w:w="1329" w:type="dxa"/>
            <w:tcBorders>
              <w:right w:val="single" w:color="auto" w:sz="8" w:space="0"/>
            </w:tcBorders>
            <w:vAlign w:val="center"/>
          </w:tcPr>
          <w:p>
            <w:pPr>
              <w:snapToGrid w:val="0"/>
              <w:spacing w:line="320" w:lineRule="exact"/>
              <w:jc w:val="center"/>
              <w:rPr>
                <w:rFonts w:hint="eastAsia" w:ascii="Times New Roman" w:hAnsi="Times New Roman" w:eastAsia="宋体" w:cs="Times New Roman"/>
                <w:kern w:val="2"/>
                <w:sz w:val="16"/>
                <w:szCs w:val="16"/>
                <w:lang w:val="en-US" w:eastAsia="zh-CN" w:bidi="ar-SA"/>
              </w:rPr>
            </w:pPr>
            <w:r>
              <w:rPr>
                <w:rFonts w:hint="eastAsia"/>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0377" w:type="dxa"/>
            <w:gridSpan w:val="4"/>
            <w:tcBorders>
              <w:left w:val="single" w:color="auto" w:sz="8" w:space="0"/>
              <w:right w:val="single" w:color="auto" w:sz="8" w:space="0"/>
            </w:tcBorders>
            <w:vAlign w:val="center"/>
          </w:tcPr>
          <w:p>
            <w:pPr>
              <w:snapToGrid w:val="0"/>
              <w:spacing w:line="320" w:lineRule="exact"/>
              <w:jc w:val="center"/>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2021年5月11日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969" w:type="dxa"/>
            <w:tcBorders>
              <w:left w:val="single" w:color="auto" w:sz="8" w:space="0"/>
            </w:tcBorders>
          </w:tcPr>
          <w:p>
            <w:pPr>
              <w:snapToGrid w:val="0"/>
              <w:spacing w:line="320" w:lineRule="exact"/>
              <w:jc w:val="left"/>
              <w:rPr>
                <w:rFonts w:hint="eastAsia" w:ascii="宋体" w:hAnsi="宋体"/>
                <w:b/>
                <w:bCs/>
                <w:sz w:val="21"/>
                <w:szCs w:val="21"/>
                <w:lang w:val="en-US" w:eastAsia="zh-CN"/>
              </w:rPr>
            </w:pPr>
            <w:r>
              <w:rPr>
                <w:rFonts w:hint="eastAsia" w:ascii="宋体" w:hAnsi="宋体"/>
                <w:b/>
                <w:bCs/>
                <w:sz w:val="21"/>
                <w:szCs w:val="21"/>
                <w:lang w:val="en-US" w:eastAsia="zh-CN"/>
              </w:rPr>
              <w:t>6:00-7:30</w:t>
            </w:r>
          </w:p>
        </w:tc>
        <w:tc>
          <w:tcPr>
            <w:tcW w:w="940" w:type="dxa"/>
            <w:vMerge w:val="restart"/>
            <w:vAlign w:val="top"/>
          </w:tcPr>
          <w:p>
            <w:pPr>
              <w:spacing w:line="300" w:lineRule="exact"/>
              <w:jc w:val="left"/>
              <w:rPr>
                <w:rFonts w:hint="eastAsia" w:ascii="宋体" w:hAnsi="宋体"/>
                <w:szCs w:val="21"/>
                <w:lang w:val="en-US" w:eastAsia="zh-CN"/>
              </w:rPr>
            </w:pPr>
          </w:p>
          <w:p>
            <w:pPr>
              <w:spacing w:line="300" w:lineRule="exact"/>
              <w:jc w:val="left"/>
              <w:rPr>
                <w:rFonts w:hint="eastAsia" w:ascii="宋体" w:hAnsi="宋体"/>
                <w:szCs w:val="21"/>
                <w:lang w:val="en-US" w:eastAsia="zh-CN"/>
              </w:rPr>
            </w:pPr>
          </w:p>
          <w:p>
            <w:pPr>
              <w:spacing w:line="300" w:lineRule="exact"/>
              <w:jc w:val="left"/>
              <w:rPr>
                <w:rFonts w:hint="eastAsia" w:ascii="宋体" w:hAnsi="宋体"/>
                <w:szCs w:val="21"/>
                <w:lang w:val="en-US" w:eastAsia="zh-CN"/>
              </w:rPr>
            </w:pPr>
          </w:p>
          <w:p>
            <w:pPr>
              <w:spacing w:line="300" w:lineRule="exact"/>
              <w:jc w:val="left"/>
              <w:rPr>
                <w:rFonts w:hint="eastAsia" w:ascii="宋体" w:hAnsi="宋体"/>
                <w:szCs w:val="21"/>
                <w:lang w:val="en-US" w:eastAsia="zh-CN"/>
              </w:rPr>
            </w:pPr>
          </w:p>
          <w:p>
            <w:pPr>
              <w:spacing w:line="300" w:lineRule="exact"/>
              <w:jc w:val="left"/>
              <w:rPr>
                <w:rFonts w:hint="eastAsia" w:ascii="宋体" w:hAnsi="宋体"/>
                <w:szCs w:val="21"/>
                <w:lang w:val="en-US" w:eastAsia="zh-CN"/>
              </w:rPr>
            </w:pPr>
            <w:r>
              <w:rPr>
                <w:rFonts w:hint="eastAsia" w:ascii="宋体" w:hAnsi="宋体"/>
                <w:szCs w:val="21"/>
                <w:lang w:val="en-US" w:eastAsia="zh-CN"/>
              </w:rPr>
              <w:t>设计部</w:t>
            </w:r>
          </w:p>
        </w:tc>
        <w:tc>
          <w:tcPr>
            <w:tcW w:w="7139" w:type="dxa"/>
            <w:vAlign w:val="center"/>
          </w:tcPr>
          <w:p>
            <w:pPr>
              <w:spacing w:line="300" w:lineRule="exact"/>
              <w:jc w:val="left"/>
              <w:rPr>
                <w:rFonts w:hint="default" w:ascii="宋体" w:hAnsi="宋体"/>
                <w:szCs w:val="21"/>
                <w:lang w:val="en-US" w:eastAsia="zh-CN"/>
              </w:rPr>
            </w:pPr>
            <w:r>
              <w:rPr>
                <w:rFonts w:hint="eastAsia" w:ascii="宋体" w:hAnsi="宋体"/>
                <w:szCs w:val="21"/>
                <w:lang w:val="en-US" w:eastAsia="zh-CN"/>
              </w:rPr>
              <w:t>夜班现场审核（生产部）</w:t>
            </w:r>
          </w:p>
        </w:tc>
        <w:tc>
          <w:tcPr>
            <w:tcW w:w="1329" w:type="dxa"/>
            <w:tcBorders>
              <w:right w:val="single" w:color="auto" w:sz="8" w:space="0"/>
            </w:tcBorders>
            <w:vAlign w:val="center"/>
          </w:tcPr>
          <w:p>
            <w:pPr>
              <w:snapToGrid w:val="0"/>
              <w:spacing w:line="320" w:lineRule="exact"/>
              <w:jc w:val="center"/>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969" w:type="dxa"/>
            <w:vMerge w:val="restart"/>
            <w:tcBorders>
              <w:left w:val="single" w:color="auto" w:sz="8" w:space="0"/>
            </w:tcBorders>
          </w:tcPr>
          <w:p>
            <w:pPr>
              <w:snapToGrid w:val="0"/>
              <w:spacing w:line="320" w:lineRule="exact"/>
              <w:jc w:val="left"/>
              <w:rPr>
                <w:rFonts w:hint="eastAsia" w:ascii="宋体" w:hAnsi="宋体"/>
                <w:b/>
                <w:bCs/>
                <w:sz w:val="21"/>
                <w:szCs w:val="21"/>
                <w:lang w:val="en-US" w:eastAsia="zh-CN"/>
              </w:rPr>
            </w:pPr>
          </w:p>
          <w:p>
            <w:pPr>
              <w:snapToGrid w:val="0"/>
              <w:spacing w:line="320" w:lineRule="exact"/>
              <w:jc w:val="left"/>
              <w:rPr>
                <w:rFonts w:hint="eastAsia" w:ascii="宋体" w:hAnsi="宋体"/>
                <w:b/>
                <w:bCs/>
                <w:sz w:val="21"/>
                <w:szCs w:val="21"/>
                <w:lang w:val="en-US" w:eastAsia="zh-CN"/>
              </w:rPr>
            </w:pPr>
          </w:p>
          <w:p>
            <w:pPr>
              <w:snapToGrid w:val="0"/>
              <w:spacing w:line="320" w:lineRule="exact"/>
              <w:jc w:val="left"/>
              <w:rPr>
                <w:rFonts w:hint="eastAsia" w:ascii="宋体" w:hAnsi="宋体"/>
                <w:b/>
                <w:bCs/>
                <w:sz w:val="21"/>
                <w:szCs w:val="21"/>
                <w:lang w:val="en-US" w:eastAsia="zh-CN"/>
              </w:rPr>
            </w:pPr>
            <w:bookmarkStart w:id="17" w:name="_GoBack"/>
            <w:bookmarkEnd w:id="17"/>
            <w:r>
              <w:rPr>
                <w:rFonts w:hint="eastAsia" w:ascii="宋体" w:hAnsi="宋体"/>
                <w:b/>
                <w:bCs/>
                <w:sz w:val="21"/>
                <w:szCs w:val="21"/>
                <w:lang w:val="en-US" w:eastAsia="zh-CN"/>
              </w:rPr>
              <w:t>8:00-</w:t>
            </w:r>
          </w:p>
          <w:p>
            <w:pPr>
              <w:snapToGrid w:val="0"/>
              <w:spacing w:line="320" w:lineRule="exact"/>
              <w:jc w:val="left"/>
              <w:rPr>
                <w:rFonts w:hint="eastAsia" w:ascii="宋体" w:hAnsi="宋体"/>
                <w:b/>
                <w:bCs/>
                <w:sz w:val="21"/>
                <w:szCs w:val="21"/>
                <w:lang w:val="en-US" w:eastAsia="zh-CN"/>
              </w:rPr>
            </w:pPr>
            <w:r>
              <w:rPr>
                <w:rFonts w:hint="eastAsia" w:ascii="宋体" w:hAnsi="宋体"/>
                <w:b/>
                <w:bCs/>
                <w:sz w:val="21"/>
                <w:szCs w:val="21"/>
                <w:lang w:val="en-US" w:eastAsia="zh-CN"/>
              </w:rPr>
              <w:t>10:00</w:t>
            </w:r>
          </w:p>
        </w:tc>
        <w:tc>
          <w:tcPr>
            <w:tcW w:w="940" w:type="dxa"/>
            <w:vMerge w:val="continue"/>
            <w:vAlign w:val="top"/>
          </w:tcPr>
          <w:p>
            <w:pPr>
              <w:spacing w:line="300" w:lineRule="exact"/>
              <w:rPr>
                <w:rFonts w:hint="eastAsia" w:ascii="宋体" w:hAnsi="宋体"/>
                <w:b/>
                <w:bCs/>
                <w:sz w:val="21"/>
                <w:szCs w:val="21"/>
                <w:lang w:val="en-US" w:eastAsia="zh-CN"/>
              </w:rPr>
            </w:pPr>
          </w:p>
        </w:tc>
        <w:tc>
          <w:tcPr>
            <w:tcW w:w="7139" w:type="dxa"/>
            <w:vAlign w:val="center"/>
          </w:tcPr>
          <w:p>
            <w:pPr>
              <w:spacing w:line="300" w:lineRule="exact"/>
              <w:jc w:val="left"/>
              <w:rPr>
                <w:rFonts w:hint="eastAsia" w:ascii="宋体" w:hAnsi="宋体"/>
                <w:szCs w:val="21"/>
                <w:lang w:val="en-US" w:eastAsia="zh-CN"/>
              </w:rPr>
            </w:pPr>
            <w:r>
              <w:rPr>
                <w:rFonts w:hint="eastAsia" w:ascii="宋体" w:hAnsi="宋体"/>
                <w:szCs w:val="21"/>
                <w:lang w:val="en-US" w:eastAsia="zh-CN"/>
              </w:rPr>
              <w:t>EnMS：</w:t>
            </w:r>
            <w:r>
              <w:rPr>
                <w:rFonts w:hint="eastAsia" w:ascii="宋体" w:hAnsi="宋体"/>
                <w:szCs w:val="21"/>
              </w:rPr>
              <w:t>5.3 组织的岗位、职责和权限、6.2 能源</w:t>
            </w:r>
            <w:r>
              <w:rPr>
                <w:rFonts w:hint="eastAsia" w:ascii="宋体" w:hAnsi="宋体"/>
                <w:szCs w:val="21"/>
                <w:lang w:val="en-US" w:eastAsia="zh-CN"/>
              </w:rPr>
              <w:t>目标</w:t>
            </w:r>
            <w:r>
              <w:rPr>
                <w:rFonts w:hint="eastAsia" w:ascii="宋体" w:hAnsi="宋体"/>
                <w:szCs w:val="21"/>
              </w:rPr>
              <w:t>及其实现的策划</w:t>
            </w:r>
            <w:r>
              <w:rPr>
                <w:rFonts w:hint="eastAsia" w:ascii="宋体" w:hAnsi="宋体"/>
                <w:szCs w:val="21"/>
                <w:lang w:eastAsia="zh-CN"/>
              </w:rPr>
              <w:t>、</w:t>
            </w:r>
            <w:r>
              <w:rPr>
                <w:rFonts w:hint="eastAsia" w:ascii="宋体" w:hAnsi="宋体"/>
                <w:szCs w:val="21"/>
                <w:lang w:val="en-US" w:eastAsia="zh-CN"/>
              </w:rPr>
              <w:t>7.4沟通交流</w:t>
            </w:r>
            <w:r>
              <w:rPr>
                <w:rFonts w:hint="eastAsia" w:ascii="宋体" w:hAnsi="宋体"/>
                <w:szCs w:val="21"/>
              </w:rPr>
              <w:t>、8.1 运行的策划和控制、</w:t>
            </w:r>
            <w:r>
              <w:rPr>
                <w:rFonts w:hint="eastAsia" w:ascii="宋体" w:hAnsi="宋体"/>
                <w:szCs w:val="21"/>
                <w:lang w:val="en-US" w:eastAsia="zh-CN"/>
              </w:rPr>
              <w:t>8.2设计</w:t>
            </w:r>
          </w:p>
        </w:tc>
        <w:tc>
          <w:tcPr>
            <w:tcW w:w="1329" w:type="dxa"/>
            <w:tcBorders>
              <w:right w:val="single" w:color="auto" w:sz="8" w:space="0"/>
            </w:tcBorders>
            <w:vAlign w:val="center"/>
          </w:tcPr>
          <w:p>
            <w:pPr>
              <w:snapToGrid w:val="0"/>
              <w:spacing w:line="32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969" w:type="dxa"/>
            <w:vMerge w:val="continue"/>
            <w:tcBorders>
              <w:left w:val="single" w:color="auto" w:sz="8" w:space="0"/>
            </w:tcBorders>
          </w:tcPr>
          <w:p>
            <w:pPr>
              <w:snapToGrid w:val="0"/>
              <w:spacing w:line="320" w:lineRule="exact"/>
              <w:jc w:val="left"/>
              <w:rPr>
                <w:rFonts w:hint="eastAsia" w:ascii="宋体" w:hAnsi="宋体"/>
                <w:b/>
                <w:bCs/>
                <w:sz w:val="21"/>
                <w:szCs w:val="21"/>
                <w:lang w:val="en-US" w:eastAsia="zh-CN"/>
              </w:rPr>
            </w:pPr>
          </w:p>
        </w:tc>
        <w:tc>
          <w:tcPr>
            <w:tcW w:w="940" w:type="dxa"/>
            <w:vMerge w:val="continue"/>
            <w:vAlign w:val="top"/>
          </w:tcPr>
          <w:p>
            <w:pPr>
              <w:spacing w:line="300" w:lineRule="exact"/>
              <w:rPr>
                <w:rFonts w:hint="eastAsia" w:ascii="宋体" w:hAnsi="宋体"/>
                <w:b/>
                <w:bCs/>
                <w:sz w:val="21"/>
                <w:szCs w:val="21"/>
                <w:lang w:val="en-US" w:eastAsia="zh-CN"/>
              </w:rPr>
            </w:pPr>
          </w:p>
        </w:tc>
        <w:tc>
          <w:tcPr>
            <w:tcW w:w="7139" w:type="dxa"/>
            <w:vAlign w:val="center"/>
          </w:tcPr>
          <w:p>
            <w:pPr>
              <w:spacing w:line="300" w:lineRule="exact"/>
              <w:jc w:val="left"/>
              <w:rPr>
                <w:rFonts w:hint="eastAsia" w:ascii="宋体" w:hAnsi="宋体" w:eastAsia="宋体"/>
                <w:szCs w:val="21"/>
                <w:lang w:val="en-US" w:eastAsia="zh-CN"/>
              </w:rPr>
            </w:pPr>
            <w:r>
              <w:rPr>
                <w:rFonts w:hint="eastAsia" w:ascii="宋体" w:hAnsi="宋体"/>
                <w:szCs w:val="21"/>
                <w:lang w:val="en-US" w:eastAsia="zh-CN"/>
              </w:rPr>
              <w:t>OMS：5.3组织的角色、职责和权限；6.1.2危险源辨识和职业安全风险评价；6.2目标及其实现的策划；8.1运行策划和控制；8.2应急准备和响应；</w:t>
            </w:r>
          </w:p>
        </w:tc>
        <w:tc>
          <w:tcPr>
            <w:tcW w:w="1329" w:type="dxa"/>
            <w:tcBorders>
              <w:right w:val="single" w:color="auto" w:sz="8" w:space="0"/>
            </w:tcBorders>
            <w:vAlign w:val="center"/>
          </w:tcPr>
          <w:p>
            <w:pPr>
              <w:snapToGrid w:val="0"/>
              <w:spacing w:line="320" w:lineRule="exact"/>
              <w:jc w:val="center"/>
              <w:rPr>
                <w:rFonts w:hint="default" w:ascii="Times New Roman" w:hAnsi="Times New Roman" w:eastAsia="宋体" w:cs="Times New Roman"/>
                <w:kern w:val="2"/>
                <w:sz w:val="16"/>
                <w:szCs w:val="16"/>
                <w:lang w:val="en-US" w:eastAsia="zh-CN" w:bidi="ar-SA"/>
              </w:rPr>
            </w:pPr>
            <w:r>
              <w:rPr>
                <w:rFonts w:hint="eastAsia"/>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969" w:type="dxa"/>
            <w:vMerge w:val="restart"/>
            <w:tcBorders>
              <w:left w:val="single" w:color="auto" w:sz="8" w:space="0"/>
            </w:tcBorders>
          </w:tcPr>
          <w:p>
            <w:pPr>
              <w:snapToGrid w:val="0"/>
              <w:spacing w:line="320" w:lineRule="exact"/>
              <w:jc w:val="left"/>
              <w:rPr>
                <w:rFonts w:hint="eastAsia" w:ascii="宋体" w:hAnsi="宋体"/>
                <w:b/>
                <w:bCs/>
                <w:sz w:val="21"/>
                <w:szCs w:val="21"/>
                <w:lang w:val="en-US" w:eastAsia="zh-CN"/>
              </w:rPr>
            </w:pPr>
          </w:p>
          <w:p>
            <w:pPr>
              <w:snapToGrid w:val="0"/>
              <w:spacing w:line="320" w:lineRule="exact"/>
              <w:jc w:val="left"/>
              <w:rPr>
                <w:rFonts w:hint="eastAsia" w:ascii="宋体" w:hAnsi="宋体"/>
                <w:b/>
                <w:bCs/>
                <w:sz w:val="21"/>
                <w:szCs w:val="21"/>
                <w:lang w:val="en-US" w:eastAsia="zh-CN"/>
              </w:rPr>
            </w:pPr>
            <w:r>
              <w:rPr>
                <w:rFonts w:hint="eastAsia" w:ascii="宋体" w:hAnsi="宋体"/>
                <w:b/>
                <w:bCs/>
                <w:sz w:val="21"/>
                <w:szCs w:val="21"/>
                <w:lang w:val="en-US" w:eastAsia="zh-CN"/>
              </w:rPr>
              <w:t>10:00-</w:t>
            </w:r>
          </w:p>
          <w:p>
            <w:pPr>
              <w:snapToGrid w:val="0"/>
              <w:spacing w:line="320" w:lineRule="exact"/>
              <w:jc w:val="left"/>
              <w:rPr>
                <w:rFonts w:hint="eastAsia" w:ascii="宋体" w:hAnsi="宋体"/>
                <w:b/>
                <w:bCs/>
                <w:sz w:val="21"/>
                <w:szCs w:val="21"/>
                <w:lang w:val="en-US" w:eastAsia="zh-CN"/>
              </w:rPr>
            </w:pPr>
            <w:r>
              <w:rPr>
                <w:rFonts w:hint="eastAsia" w:ascii="宋体" w:hAnsi="宋体"/>
                <w:b/>
                <w:bCs/>
                <w:sz w:val="21"/>
                <w:szCs w:val="21"/>
                <w:lang w:val="en-US" w:eastAsia="zh-CN"/>
              </w:rPr>
              <w:t>12:00</w:t>
            </w:r>
          </w:p>
        </w:tc>
        <w:tc>
          <w:tcPr>
            <w:tcW w:w="940" w:type="dxa"/>
            <w:vMerge w:val="restart"/>
            <w:vAlign w:val="center"/>
          </w:tcPr>
          <w:p>
            <w:pPr>
              <w:spacing w:line="300" w:lineRule="exact"/>
              <w:jc w:val="both"/>
              <w:rPr>
                <w:rFonts w:hint="eastAsia" w:ascii="宋体" w:hAnsi="宋体"/>
                <w:b/>
                <w:bCs/>
                <w:sz w:val="21"/>
                <w:szCs w:val="21"/>
                <w:lang w:val="en-US" w:eastAsia="zh-CN"/>
              </w:rPr>
            </w:pPr>
            <w:r>
              <w:rPr>
                <w:rFonts w:hint="eastAsia" w:ascii="宋体" w:hAnsi="宋体"/>
                <w:szCs w:val="21"/>
                <w:lang w:val="en-US" w:eastAsia="zh-CN"/>
              </w:rPr>
              <w:t>采购部</w:t>
            </w:r>
          </w:p>
        </w:tc>
        <w:tc>
          <w:tcPr>
            <w:tcW w:w="7139" w:type="dxa"/>
            <w:vAlign w:val="top"/>
          </w:tcPr>
          <w:p>
            <w:pPr>
              <w:spacing w:line="300" w:lineRule="exact"/>
              <w:rPr>
                <w:rFonts w:hint="eastAsia" w:ascii="宋体" w:hAnsi="宋体"/>
                <w:szCs w:val="21"/>
              </w:rPr>
            </w:pPr>
            <w:r>
              <w:rPr>
                <w:rFonts w:hint="eastAsia" w:ascii="宋体" w:hAnsi="宋体"/>
                <w:szCs w:val="21"/>
                <w:lang w:val="en-US" w:eastAsia="zh-CN"/>
              </w:rPr>
              <w:t>EnMS：</w:t>
            </w:r>
            <w:r>
              <w:rPr>
                <w:rFonts w:hint="eastAsia" w:ascii="宋体" w:hAnsi="宋体"/>
                <w:szCs w:val="21"/>
              </w:rPr>
              <w:t>5.3 组织的岗位、职责和权限、6.2 目标、能源指及其实现的策划、8.1 运行的策划和控制、8.3采购</w:t>
            </w:r>
            <w:r>
              <w:rPr>
                <w:rFonts w:hint="eastAsia" w:ascii="宋体" w:hAnsi="宋体"/>
                <w:szCs w:val="21"/>
                <w:lang w:eastAsia="zh-CN"/>
              </w:rPr>
              <w:t>；</w:t>
            </w:r>
          </w:p>
        </w:tc>
        <w:tc>
          <w:tcPr>
            <w:tcW w:w="1329" w:type="dxa"/>
            <w:tcBorders>
              <w:right w:val="single" w:color="auto" w:sz="8" w:space="0"/>
            </w:tcBorders>
            <w:vAlign w:val="center"/>
          </w:tcPr>
          <w:p>
            <w:pPr>
              <w:snapToGrid w:val="0"/>
              <w:spacing w:line="320" w:lineRule="exact"/>
              <w:jc w:val="center"/>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969" w:type="dxa"/>
            <w:vMerge w:val="continue"/>
            <w:tcBorders>
              <w:left w:val="single" w:color="auto" w:sz="8" w:space="0"/>
            </w:tcBorders>
          </w:tcPr>
          <w:p>
            <w:pPr>
              <w:snapToGrid w:val="0"/>
              <w:spacing w:line="320" w:lineRule="exact"/>
              <w:jc w:val="left"/>
              <w:rPr>
                <w:rFonts w:hint="eastAsia" w:ascii="宋体" w:hAnsi="宋体"/>
                <w:b/>
                <w:bCs/>
                <w:sz w:val="21"/>
                <w:szCs w:val="21"/>
                <w:lang w:val="en-US" w:eastAsia="zh-CN"/>
              </w:rPr>
            </w:pPr>
          </w:p>
        </w:tc>
        <w:tc>
          <w:tcPr>
            <w:tcW w:w="940" w:type="dxa"/>
            <w:vMerge w:val="continue"/>
            <w:vAlign w:val="center"/>
          </w:tcPr>
          <w:p>
            <w:pPr>
              <w:spacing w:line="300" w:lineRule="exact"/>
              <w:jc w:val="both"/>
              <w:rPr>
                <w:rFonts w:hint="eastAsia" w:ascii="宋体" w:hAnsi="宋体"/>
                <w:b/>
                <w:bCs/>
                <w:sz w:val="21"/>
                <w:szCs w:val="21"/>
                <w:lang w:val="en-US" w:eastAsia="zh-CN"/>
              </w:rPr>
            </w:pPr>
          </w:p>
        </w:tc>
        <w:tc>
          <w:tcPr>
            <w:tcW w:w="7139" w:type="dxa"/>
            <w:vAlign w:val="top"/>
          </w:tcPr>
          <w:p>
            <w:pPr>
              <w:spacing w:line="300" w:lineRule="exact"/>
              <w:rPr>
                <w:rFonts w:hint="eastAsia" w:ascii="宋体" w:hAnsi="宋体"/>
                <w:szCs w:val="21"/>
              </w:rPr>
            </w:pPr>
            <w:r>
              <w:rPr>
                <w:rFonts w:hint="eastAsia" w:ascii="宋体" w:hAnsi="宋体"/>
                <w:szCs w:val="21"/>
                <w:lang w:val="en-US" w:eastAsia="zh-CN"/>
              </w:rPr>
              <w:t>OMS：</w:t>
            </w:r>
            <w:r>
              <w:rPr>
                <w:rFonts w:hint="eastAsia" w:ascii="宋体" w:hAnsi="宋体"/>
                <w:szCs w:val="21"/>
              </w:rPr>
              <w:t xml:space="preserve">5.3 组织的岗位、职责和权限、6.2 </w:t>
            </w:r>
            <w:r>
              <w:rPr>
                <w:rFonts w:hint="eastAsia" w:ascii="宋体" w:hAnsi="宋体"/>
                <w:szCs w:val="21"/>
                <w:lang w:val="en-US" w:eastAsia="zh-CN"/>
              </w:rPr>
              <w:t>职业健康安全</w:t>
            </w:r>
            <w:r>
              <w:rPr>
                <w:rFonts w:hint="eastAsia" w:ascii="宋体" w:hAnsi="宋体"/>
                <w:szCs w:val="21"/>
              </w:rPr>
              <w:t>及其实现的策划、8.1 运行的策划和控制、8.</w:t>
            </w:r>
            <w:r>
              <w:rPr>
                <w:rFonts w:hint="eastAsia" w:ascii="宋体" w:hAnsi="宋体"/>
                <w:szCs w:val="21"/>
                <w:lang w:val="en-US" w:eastAsia="zh-CN"/>
              </w:rPr>
              <w:t>1.4</w:t>
            </w:r>
            <w:r>
              <w:rPr>
                <w:rFonts w:hint="eastAsia" w:ascii="宋体" w:hAnsi="宋体"/>
                <w:szCs w:val="21"/>
              </w:rPr>
              <w:t>采购</w:t>
            </w:r>
            <w:r>
              <w:rPr>
                <w:rFonts w:hint="eastAsia" w:ascii="宋体" w:hAnsi="宋体"/>
                <w:szCs w:val="21"/>
                <w:lang w:eastAsia="zh-CN"/>
              </w:rPr>
              <w:t>；</w:t>
            </w:r>
            <w:r>
              <w:rPr>
                <w:rFonts w:hint="eastAsia" w:ascii="宋体" w:hAnsi="宋体"/>
                <w:szCs w:val="21"/>
                <w:lang w:val="en-US" w:eastAsia="zh-CN"/>
              </w:rPr>
              <w:t>8.2应急准备和响应；</w:t>
            </w:r>
          </w:p>
        </w:tc>
        <w:tc>
          <w:tcPr>
            <w:tcW w:w="1329" w:type="dxa"/>
            <w:tcBorders>
              <w:right w:val="single" w:color="auto" w:sz="8" w:space="0"/>
            </w:tcBorders>
            <w:vAlign w:val="center"/>
          </w:tcPr>
          <w:p>
            <w:pPr>
              <w:snapToGrid w:val="0"/>
              <w:spacing w:line="320" w:lineRule="exact"/>
              <w:jc w:val="center"/>
              <w:rPr>
                <w:rFonts w:hint="default" w:ascii="Times New Roman" w:hAnsi="Times New Roman" w:eastAsia="宋体" w:cs="Times New Roman"/>
                <w:kern w:val="2"/>
                <w:sz w:val="16"/>
                <w:szCs w:val="16"/>
                <w:lang w:val="en-US" w:eastAsia="zh-CN" w:bidi="ar-SA"/>
              </w:rPr>
            </w:pPr>
            <w:r>
              <w:rPr>
                <w:rFonts w:hint="eastAsia"/>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969" w:type="dxa"/>
            <w:vMerge w:val="restart"/>
            <w:tcBorders>
              <w:left w:val="single" w:color="auto" w:sz="8" w:space="0"/>
            </w:tcBorders>
          </w:tcPr>
          <w:p>
            <w:pPr>
              <w:snapToGrid w:val="0"/>
              <w:spacing w:line="320" w:lineRule="exact"/>
              <w:jc w:val="left"/>
              <w:rPr>
                <w:rFonts w:hint="eastAsia" w:ascii="宋体" w:hAnsi="宋体"/>
                <w:b/>
                <w:bCs/>
                <w:sz w:val="21"/>
                <w:szCs w:val="21"/>
                <w:lang w:val="en-US" w:eastAsia="zh-CN"/>
              </w:rPr>
            </w:pPr>
          </w:p>
          <w:p>
            <w:pPr>
              <w:snapToGrid w:val="0"/>
              <w:spacing w:line="320" w:lineRule="exact"/>
              <w:jc w:val="left"/>
              <w:rPr>
                <w:rFonts w:hint="eastAsia" w:ascii="宋体" w:hAnsi="宋体"/>
                <w:b/>
                <w:bCs/>
                <w:sz w:val="21"/>
                <w:szCs w:val="21"/>
                <w:lang w:val="en-US" w:eastAsia="zh-CN"/>
              </w:rPr>
            </w:pPr>
            <w:r>
              <w:rPr>
                <w:rFonts w:hint="eastAsia" w:ascii="宋体" w:hAnsi="宋体"/>
                <w:b/>
                <w:bCs/>
                <w:sz w:val="21"/>
                <w:szCs w:val="21"/>
                <w:lang w:val="en-US" w:eastAsia="zh-CN"/>
              </w:rPr>
              <w:t>12:30-</w:t>
            </w:r>
          </w:p>
          <w:p>
            <w:pPr>
              <w:snapToGrid w:val="0"/>
              <w:spacing w:line="320" w:lineRule="exact"/>
              <w:jc w:val="left"/>
              <w:rPr>
                <w:rFonts w:hint="eastAsia" w:ascii="宋体" w:hAnsi="宋体"/>
                <w:b/>
                <w:bCs/>
                <w:sz w:val="21"/>
                <w:szCs w:val="21"/>
                <w:lang w:val="en-US" w:eastAsia="zh-CN"/>
              </w:rPr>
            </w:pPr>
            <w:r>
              <w:rPr>
                <w:rFonts w:hint="eastAsia" w:ascii="宋体" w:hAnsi="宋体"/>
                <w:b/>
                <w:bCs/>
                <w:sz w:val="21"/>
                <w:szCs w:val="21"/>
                <w:lang w:val="en-US" w:eastAsia="zh-CN"/>
              </w:rPr>
              <w:t>14:00</w:t>
            </w:r>
          </w:p>
        </w:tc>
        <w:tc>
          <w:tcPr>
            <w:tcW w:w="940" w:type="dxa"/>
            <w:vMerge w:val="restart"/>
            <w:vAlign w:val="center"/>
          </w:tcPr>
          <w:p>
            <w:pPr>
              <w:spacing w:line="300" w:lineRule="exact"/>
              <w:jc w:val="center"/>
              <w:rPr>
                <w:rFonts w:hint="eastAsia" w:ascii="宋体" w:hAnsi="宋体" w:eastAsia="宋体" w:cs="Times New Roman"/>
                <w:b/>
                <w:bCs/>
                <w:kern w:val="2"/>
                <w:sz w:val="21"/>
                <w:szCs w:val="21"/>
                <w:lang w:val="en-US" w:eastAsia="zh-CN" w:bidi="ar-SA"/>
              </w:rPr>
            </w:pPr>
            <w:r>
              <w:rPr>
                <w:rFonts w:hint="eastAsia" w:ascii="宋体" w:hAnsi="宋体"/>
                <w:szCs w:val="21"/>
                <w:lang w:val="en-US" w:eastAsia="zh-CN"/>
              </w:rPr>
              <w:t>财务部</w:t>
            </w:r>
          </w:p>
        </w:tc>
        <w:tc>
          <w:tcPr>
            <w:tcW w:w="7139" w:type="dxa"/>
            <w:vAlign w:val="top"/>
          </w:tcPr>
          <w:p>
            <w:pPr>
              <w:spacing w:line="300" w:lineRule="exact"/>
              <w:rPr>
                <w:rFonts w:hint="eastAsia" w:ascii="宋体" w:hAnsi="宋体" w:eastAsia="宋体" w:cs="Times New Roman"/>
                <w:kern w:val="2"/>
                <w:sz w:val="24"/>
                <w:szCs w:val="21"/>
                <w:lang w:val="en-US" w:eastAsia="zh-CN" w:bidi="ar-SA"/>
              </w:rPr>
            </w:pPr>
            <w:r>
              <w:rPr>
                <w:rFonts w:hint="eastAsia" w:ascii="宋体" w:hAnsi="宋体"/>
                <w:szCs w:val="21"/>
                <w:lang w:val="en-US" w:eastAsia="zh-CN"/>
              </w:rPr>
              <w:t>EnMS：</w:t>
            </w:r>
            <w:r>
              <w:rPr>
                <w:rFonts w:hint="eastAsia" w:ascii="宋体" w:hAnsi="宋体"/>
                <w:szCs w:val="21"/>
              </w:rPr>
              <w:t>5.3 组织的岗位、职责和权限、6.2 目标、能源指及其实现的策划、8.1 运行的策划和控制</w:t>
            </w:r>
            <w:r>
              <w:rPr>
                <w:rFonts w:hint="eastAsia" w:ascii="宋体" w:hAnsi="宋体"/>
                <w:szCs w:val="21"/>
                <w:lang w:eastAsia="zh-CN"/>
              </w:rPr>
              <w:t>；</w:t>
            </w:r>
            <w:r>
              <w:rPr>
                <w:rFonts w:hint="eastAsia" w:ascii="宋体" w:hAnsi="宋体"/>
                <w:szCs w:val="21"/>
                <w:lang w:val="en-US" w:eastAsia="zh-CN"/>
              </w:rPr>
              <w:t xml:space="preserve">       </w:t>
            </w:r>
          </w:p>
        </w:tc>
        <w:tc>
          <w:tcPr>
            <w:tcW w:w="1329" w:type="dxa"/>
            <w:tcBorders>
              <w:right w:val="single" w:color="auto" w:sz="8" w:space="0"/>
            </w:tcBorders>
            <w:vAlign w:val="center"/>
          </w:tcPr>
          <w:p>
            <w:pPr>
              <w:snapToGrid w:val="0"/>
              <w:spacing w:line="320" w:lineRule="exact"/>
              <w:jc w:val="center"/>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969" w:type="dxa"/>
            <w:vMerge w:val="continue"/>
            <w:tcBorders>
              <w:left w:val="single" w:color="auto" w:sz="8" w:space="0"/>
            </w:tcBorders>
          </w:tcPr>
          <w:p>
            <w:pPr>
              <w:snapToGrid w:val="0"/>
              <w:spacing w:line="320" w:lineRule="exact"/>
              <w:jc w:val="left"/>
              <w:rPr>
                <w:rFonts w:hint="eastAsia" w:ascii="宋体" w:hAnsi="宋体"/>
                <w:b/>
                <w:bCs/>
                <w:sz w:val="21"/>
                <w:szCs w:val="21"/>
                <w:lang w:val="en-US" w:eastAsia="zh-CN"/>
              </w:rPr>
            </w:pPr>
          </w:p>
        </w:tc>
        <w:tc>
          <w:tcPr>
            <w:tcW w:w="940" w:type="dxa"/>
            <w:vMerge w:val="continue"/>
            <w:vAlign w:val="center"/>
          </w:tcPr>
          <w:p>
            <w:pPr>
              <w:spacing w:line="300" w:lineRule="exact"/>
              <w:jc w:val="center"/>
              <w:rPr>
                <w:rFonts w:hint="eastAsia" w:ascii="宋体" w:hAnsi="宋体"/>
                <w:b/>
                <w:bCs/>
                <w:sz w:val="21"/>
                <w:szCs w:val="21"/>
                <w:lang w:val="en-US" w:eastAsia="zh-CN"/>
              </w:rPr>
            </w:pPr>
          </w:p>
        </w:tc>
        <w:tc>
          <w:tcPr>
            <w:tcW w:w="7139" w:type="dxa"/>
            <w:vAlign w:val="top"/>
          </w:tcPr>
          <w:p>
            <w:pPr>
              <w:spacing w:line="300" w:lineRule="exact"/>
              <w:rPr>
                <w:rFonts w:hint="eastAsia" w:ascii="宋体" w:hAnsi="宋体" w:eastAsia="宋体"/>
                <w:szCs w:val="21"/>
                <w:lang w:val="en-US" w:eastAsia="zh-CN"/>
              </w:rPr>
            </w:pPr>
            <w:r>
              <w:rPr>
                <w:rFonts w:hint="eastAsia" w:ascii="宋体" w:hAnsi="宋体"/>
                <w:szCs w:val="21"/>
                <w:lang w:val="en-US" w:eastAsia="zh-CN"/>
              </w:rPr>
              <w:t>OMS：</w:t>
            </w:r>
            <w:r>
              <w:rPr>
                <w:rFonts w:hint="eastAsia" w:ascii="宋体" w:hAnsi="宋体"/>
                <w:szCs w:val="21"/>
              </w:rPr>
              <w:t xml:space="preserve">5.3 组织的岗位、职责和权限、6.2 </w:t>
            </w:r>
            <w:r>
              <w:rPr>
                <w:rFonts w:hint="eastAsia" w:ascii="宋体" w:hAnsi="宋体"/>
                <w:szCs w:val="21"/>
                <w:lang w:val="en-US" w:eastAsia="zh-CN"/>
              </w:rPr>
              <w:t>职业健康安全目标</w:t>
            </w:r>
            <w:r>
              <w:rPr>
                <w:rFonts w:hint="eastAsia" w:ascii="宋体" w:hAnsi="宋体"/>
                <w:szCs w:val="21"/>
              </w:rPr>
              <w:t>及其实现的策划、</w:t>
            </w:r>
            <w:r>
              <w:rPr>
                <w:rFonts w:hint="eastAsia" w:ascii="宋体" w:hAnsi="宋体" w:eastAsia="宋体" w:cs="Times New Roman"/>
                <w:szCs w:val="21"/>
              </w:rPr>
              <w:t>7.1资源；</w:t>
            </w:r>
            <w:r>
              <w:rPr>
                <w:rFonts w:hint="eastAsia" w:ascii="宋体" w:hAnsi="宋体"/>
                <w:szCs w:val="21"/>
                <w:lang w:val="en-US" w:eastAsia="zh-CN"/>
              </w:rPr>
              <w:t>8.2应急准备和响应；</w:t>
            </w:r>
          </w:p>
        </w:tc>
        <w:tc>
          <w:tcPr>
            <w:tcW w:w="1329" w:type="dxa"/>
            <w:tcBorders>
              <w:right w:val="single" w:color="auto" w:sz="8" w:space="0"/>
            </w:tcBorders>
            <w:vAlign w:val="top"/>
          </w:tcPr>
          <w:p>
            <w:pPr>
              <w:snapToGrid w:val="0"/>
              <w:spacing w:line="320" w:lineRule="exact"/>
              <w:rPr>
                <w:sz w:val="16"/>
                <w:szCs w:val="16"/>
              </w:rPr>
            </w:pPr>
          </w:p>
          <w:p>
            <w:pPr>
              <w:snapToGrid w:val="0"/>
              <w:spacing w:line="320" w:lineRule="exact"/>
              <w:rPr>
                <w:rFonts w:hint="eastAsia" w:ascii="Times New Roman" w:hAnsi="Times New Roman" w:eastAsia="宋体" w:cs="Times New Roman"/>
                <w:kern w:val="2"/>
                <w:sz w:val="16"/>
                <w:szCs w:val="16"/>
                <w:lang w:val="en-US" w:eastAsia="zh-CN" w:bidi="ar-SA"/>
              </w:rPr>
            </w:pPr>
            <w:r>
              <w:rPr>
                <w:rFonts w:hint="eastAsia"/>
                <w:sz w:val="16"/>
                <w:szCs w:val="16"/>
                <w:lang w:val="en-US" w:eastAsia="zh-CN"/>
              </w:rPr>
              <w:t xml:space="preserve">    </w:t>
            </w:r>
            <w:r>
              <w:rPr>
                <w:rFonts w:hint="eastAsia"/>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69" w:type="dxa"/>
            <w:tcBorders>
              <w:left w:val="single" w:color="auto" w:sz="8" w:space="0"/>
            </w:tcBorders>
          </w:tcPr>
          <w:p>
            <w:pPr>
              <w:snapToGrid w:val="0"/>
              <w:spacing w:line="320" w:lineRule="exact"/>
              <w:jc w:val="left"/>
              <w:rPr>
                <w:rFonts w:hint="eastAsia" w:ascii="宋体" w:hAnsi="宋体"/>
                <w:b/>
                <w:bCs/>
                <w:sz w:val="21"/>
                <w:szCs w:val="21"/>
                <w:lang w:val="en-US" w:eastAsia="zh-CN"/>
              </w:rPr>
            </w:pPr>
            <w:r>
              <w:rPr>
                <w:rFonts w:hint="eastAsia" w:ascii="宋体" w:hAnsi="宋体"/>
                <w:b/>
                <w:bCs/>
                <w:sz w:val="21"/>
                <w:szCs w:val="21"/>
                <w:lang w:val="en-US" w:eastAsia="zh-CN"/>
              </w:rPr>
              <w:t>14:00-</w:t>
            </w:r>
          </w:p>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14:30</w:t>
            </w:r>
          </w:p>
        </w:tc>
        <w:tc>
          <w:tcPr>
            <w:tcW w:w="940" w:type="dxa"/>
          </w:tcPr>
          <w:p>
            <w:pPr>
              <w:spacing w:line="300" w:lineRule="exact"/>
              <w:rPr>
                <w:rFonts w:ascii="宋体" w:hAnsi="宋体"/>
                <w:b/>
                <w:bCs/>
                <w:sz w:val="21"/>
                <w:szCs w:val="21"/>
              </w:rPr>
            </w:pPr>
          </w:p>
        </w:tc>
        <w:tc>
          <w:tcPr>
            <w:tcW w:w="7139" w:type="dxa"/>
            <w:vAlign w:val="center"/>
          </w:tcPr>
          <w:p>
            <w:pPr>
              <w:spacing w:line="300" w:lineRule="exact"/>
              <w:ind w:firstLine="1200" w:firstLineChars="500"/>
              <w:jc w:val="both"/>
              <w:rPr>
                <w:rFonts w:hint="default" w:ascii="宋体" w:hAnsi="宋体"/>
                <w:szCs w:val="21"/>
                <w:lang w:val="en-US" w:eastAsia="zh-CN"/>
              </w:rPr>
            </w:pPr>
            <w:r>
              <w:rPr>
                <w:rFonts w:hint="eastAsia" w:ascii="宋体" w:hAnsi="宋体"/>
                <w:szCs w:val="21"/>
                <w:lang w:val="en-US" w:eastAsia="zh-CN"/>
              </w:rPr>
              <w:t>审核组会议、与企业领导沟通交流</w:t>
            </w:r>
          </w:p>
        </w:tc>
        <w:tc>
          <w:tcPr>
            <w:tcW w:w="1329" w:type="dxa"/>
            <w:tcBorders>
              <w:right w:val="single" w:color="auto" w:sz="8" w:space="0"/>
            </w:tcBorders>
            <w:vAlign w:val="center"/>
          </w:tcPr>
          <w:p>
            <w:pPr>
              <w:snapToGrid w:val="0"/>
              <w:spacing w:line="320" w:lineRule="exact"/>
              <w:jc w:val="center"/>
              <w:rPr>
                <w:rFonts w:hint="eastAsia" w:ascii="宋体" w:hAnsi="宋体" w:eastAsia="宋体" w:cs="Times New Roman"/>
                <w:b/>
                <w:bCs/>
                <w:kern w:val="2"/>
                <w:sz w:val="21"/>
                <w:szCs w:val="21"/>
                <w:lang w:val="en-US" w:eastAsia="zh-CN" w:bidi="ar-SA"/>
              </w:rPr>
            </w:pPr>
            <w:r>
              <w:rPr>
                <w:rFonts w:hint="eastAsia" w:eastAsia="宋体"/>
                <w:sz w:val="20"/>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969" w:type="dxa"/>
            <w:tcBorders>
              <w:left w:val="single" w:color="auto" w:sz="8" w:space="0"/>
            </w:tcBorders>
          </w:tcPr>
          <w:p>
            <w:pPr>
              <w:snapToGrid w:val="0"/>
              <w:spacing w:line="320" w:lineRule="exact"/>
              <w:jc w:val="left"/>
              <w:rPr>
                <w:rFonts w:hint="eastAsia" w:ascii="宋体" w:hAnsi="宋体"/>
                <w:b/>
                <w:bCs/>
                <w:sz w:val="21"/>
                <w:szCs w:val="21"/>
                <w:lang w:val="en-US" w:eastAsia="zh-CN"/>
              </w:rPr>
            </w:pPr>
            <w:r>
              <w:rPr>
                <w:rFonts w:hint="eastAsia" w:ascii="宋体" w:hAnsi="宋体"/>
                <w:b/>
                <w:bCs/>
                <w:sz w:val="21"/>
                <w:szCs w:val="21"/>
                <w:lang w:val="en-US" w:eastAsia="zh-CN"/>
              </w:rPr>
              <w:t>14:30-</w:t>
            </w:r>
          </w:p>
          <w:p>
            <w:pPr>
              <w:snapToGrid w:val="0"/>
              <w:spacing w:line="320" w:lineRule="exact"/>
              <w:jc w:val="left"/>
              <w:rPr>
                <w:rFonts w:hint="default" w:ascii="宋体" w:hAnsi="宋体" w:eastAsia="宋体"/>
                <w:b/>
                <w:bCs/>
                <w:sz w:val="21"/>
                <w:szCs w:val="21"/>
                <w:lang w:val="en-US" w:eastAsia="zh-CN"/>
              </w:rPr>
            </w:pPr>
            <w:r>
              <w:rPr>
                <w:rFonts w:hint="eastAsia" w:ascii="宋体" w:hAnsi="宋体"/>
                <w:b/>
                <w:bCs/>
                <w:sz w:val="21"/>
                <w:szCs w:val="21"/>
                <w:lang w:val="en-US" w:eastAsia="zh-CN"/>
              </w:rPr>
              <w:t>15:00</w:t>
            </w:r>
          </w:p>
        </w:tc>
        <w:tc>
          <w:tcPr>
            <w:tcW w:w="940" w:type="dxa"/>
          </w:tcPr>
          <w:p>
            <w:pPr>
              <w:spacing w:line="300" w:lineRule="exact"/>
              <w:rPr>
                <w:rFonts w:ascii="宋体" w:hAnsi="宋体"/>
                <w:b/>
                <w:bCs/>
                <w:sz w:val="21"/>
                <w:szCs w:val="21"/>
              </w:rPr>
            </w:pPr>
          </w:p>
        </w:tc>
        <w:tc>
          <w:tcPr>
            <w:tcW w:w="7139" w:type="dxa"/>
            <w:vAlign w:val="center"/>
          </w:tcPr>
          <w:p>
            <w:pPr>
              <w:spacing w:line="300" w:lineRule="exact"/>
              <w:ind w:firstLine="2640" w:firstLineChars="1100"/>
              <w:jc w:val="both"/>
              <w:rPr>
                <w:rFonts w:hint="default" w:ascii="宋体" w:hAnsi="宋体" w:eastAsia="宋体"/>
                <w:szCs w:val="21"/>
                <w:lang w:val="en-US" w:eastAsia="zh-CN"/>
              </w:rPr>
            </w:pPr>
            <w:r>
              <w:rPr>
                <w:rFonts w:hint="eastAsia" w:ascii="宋体" w:hAnsi="宋体"/>
                <w:szCs w:val="21"/>
                <w:lang w:val="en-US" w:eastAsia="zh-CN"/>
              </w:rPr>
              <w:t>末次会议</w:t>
            </w:r>
          </w:p>
        </w:tc>
        <w:tc>
          <w:tcPr>
            <w:tcW w:w="1329" w:type="dxa"/>
            <w:tcBorders>
              <w:right w:val="single" w:color="auto" w:sz="8" w:space="0"/>
            </w:tcBorders>
            <w:vAlign w:val="center"/>
          </w:tcPr>
          <w:p>
            <w:pPr>
              <w:snapToGrid w:val="0"/>
              <w:spacing w:line="320" w:lineRule="exact"/>
              <w:jc w:val="center"/>
              <w:rPr>
                <w:rFonts w:hint="eastAsia" w:ascii="宋体" w:hAnsi="宋体" w:eastAsia="宋体"/>
                <w:b/>
                <w:bCs/>
                <w:sz w:val="21"/>
                <w:szCs w:val="21"/>
                <w:lang w:val="en-US" w:eastAsia="zh-CN"/>
              </w:rPr>
            </w:pPr>
            <w:r>
              <w:rPr>
                <w:rFonts w:hint="eastAsia" w:eastAsia="宋体"/>
                <w:sz w:val="20"/>
                <w:lang w:val="en-US" w:eastAsia="zh-CN"/>
              </w:rPr>
              <w:t>ABC</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4097" o:spid="_x0000_s4097" o:spt="202" type="#_x0000_t202" style="position:absolute;left:0pt;margin-left:360.75pt;margin-top:9.9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214F53"/>
    <w:rsid w:val="21FA40EC"/>
    <w:rsid w:val="4630406D"/>
    <w:rsid w:val="51416A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1</TotalTime>
  <ScaleCrop>false</ScaleCrop>
  <LinksUpToDate>false</LinksUpToDate>
  <CharactersWithSpaces>1266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Lenovo</cp:lastModifiedBy>
  <dcterms:modified xsi:type="dcterms:W3CDTF">2021-06-14T06:11:43Z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C04663FBBE3D4E86822C06E4A9F9FA85</vt:lpwstr>
  </property>
</Properties>
</file>