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0540-2021-QEO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杭州捷安欣科技有限公司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spacing w:val="0"/>
          <w:sz w:val="19"/>
          <w:szCs w:val="19"/>
          <w:shd w:val="clear" w:fill="FFFFFF"/>
        </w:rPr>
        <w:t>Hangzhou Ji</w:t>
      </w:r>
      <w:r>
        <w:rPr>
          <w:rFonts w:hint="eastAsia" w:ascii="微软雅黑" w:hAnsi="微软雅黑" w:eastAsia="微软雅黑" w:cs="微软雅黑"/>
          <w:i w:val="0"/>
          <w:iCs w:val="0"/>
          <w:caps w:val="0"/>
          <w:spacing w:val="0"/>
          <w:sz w:val="19"/>
          <w:szCs w:val="19"/>
          <w:shd w:val="clear" w:fill="FFFFFF"/>
          <w:lang w:val="en-US" w:eastAsia="zh-CN"/>
        </w:rPr>
        <w:t>e</w:t>
      </w:r>
      <w:r>
        <w:rPr>
          <w:rFonts w:ascii="微软雅黑" w:hAnsi="微软雅黑" w:eastAsia="微软雅黑" w:cs="微软雅黑"/>
          <w:i w:val="0"/>
          <w:iCs w:val="0"/>
          <w:caps w:val="0"/>
          <w:spacing w:val="0"/>
          <w:sz w:val="19"/>
          <w:szCs w:val="19"/>
          <w:shd w:val="clear" w:fill="FFFFFF"/>
        </w:rPr>
        <w:t>anxin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浙江省杭州市滨江区长河街道滨文路358号13楼1313室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Room 1313,13, No. 358 Binwen Road, Changhe Street, Binjiang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浙江省杭州市滨江区长河街道滨文路358号13楼1313室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spacing w:val="0"/>
          <w:sz w:val="19"/>
          <w:szCs w:val="19"/>
          <w:shd w:val="clear" w:fill="FFFFFF"/>
        </w:rPr>
        <w:t>Room 1313,13, No. 358 Binwen Road, Changhe Street, Binjiang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91330108399623348U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0571-87938082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傅建明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傅建明</w:t>
      </w:r>
      <w:bookmarkEnd w:id="11"/>
      <w:r>
        <w:rPr>
          <w:rFonts w:hint="eastAsia"/>
          <w:b/>
          <w:color w:val="000000" w:themeColor="text1"/>
          <w:sz w:val="22"/>
          <w:szCs w:val="22"/>
        </w:rPr>
        <w:t>组织人数：</w:t>
      </w:r>
      <w:bookmarkStart w:id="12" w:name="企业人数"/>
      <w:r>
        <w:rPr>
          <w:b/>
          <w:color w:val="000000" w:themeColor="text1"/>
          <w:sz w:val="22"/>
          <w:szCs w:val="22"/>
        </w:rPr>
        <w:t>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Q：氯化钙、工业氨水（限许可范围内）的批发（无仓储）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E：氯化钙、工业氨水（限许可范围内）的批发（无仓储）所涉及场所的相关环境管理活动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O：氯化钙、工业氨水（限许可范围内）的批发（无仓储）所涉及场所的相关职业健康安全管理活动</w:t>
      </w:r>
      <w:bookmarkEnd w:id="15"/>
      <w:r>
        <w:rPr>
          <w:rFonts w:hint="eastAsia"/>
          <w:b/>
          <w:color w:val="000000" w:themeColor="text1"/>
          <w:sz w:val="22"/>
          <w:szCs w:val="22"/>
        </w:rPr>
        <w:t>□QMS（英文：）：</w:t>
      </w:r>
      <w:r>
        <w:rPr>
          <w:rFonts w:ascii="微软雅黑" w:hAnsi="微软雅黑" w:eastAsia="微软雅黑" w:cs="微软雅黑"/>
          <w:i w:val="0"/>
          <w:iCs w:val="0"/>
          <w:caps w:val="0"/>
          <w:spacing w:val="0"/>
          <w:sz w:val="19"/>
          <w:szCs w:val="19"/>
          <w:shd w:val="clear" w:fill="FFFFFF"/>
        </w:rPr>
        <w:t>Wholesale (no storage) of calcium chloride</w:t>
      </w:r>
      <w:r>
        <w:rPr>
          <w:rFonts w:hint="eastAsia" w:ascii="微软雅黑" w:hAnsi="微软雅黑" w:eastAsia="微软雅黑" w:cs="微软雅黑"/>
          <w:i w:val="0"/>
          <w:iCs w:val="0"/>
          <w:caps w:val="0"/>
          <w:spacing w:val="0"/>
          <w:sz w:val="19"/>
          <w:szCs w:val="19"/>
          <w:shd w:val="clear" w:fill="FFFFFF"/>
          <w:lang w:val="en-US" w:eastAsia="zh-CN"/>
        </w:rPr>
        <w:t xml:space="preserve"> and </w:t>
      </w:r>
      <w:r>
        <w:rPr>
          <w:rFonts w:ascii="微软雅黑" w:hAnsi="微软雅黑" w:eastAsia="微软雅黑" w:cs="微软雅黑"/>
          <w:i w:val="0"/>
          <w:iCs w:val="0"/>
          <w:caps w:val="0"/>
          <w:spacing w:val="0"/>
          <w:sz w:val="19"/>
          <w:szCs w:val="19"/>
          <w:shd w:val="clear" w:fill="FFFFFF"/>
        </w:rPr>
        <w:t>industrial ammonia (limited)</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iCs w:val="0"/>
          <w:caps w:val="0"/>
          <w:spacing w:val="0"/>
          <w:sz w:val="19"/>
          <w:szCs w:val="19"/>
          <w:shd w:val="clear" w:fill="FFFFFF"/>
        </w:rPr>
        <w:t>Environmental management activities involved in wholesale (no storage) of calcium chloride and industrial ammonia (limited)</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iCs w:val="0"/>
          <w:caps w:val="0"/>
          <w:spacing w:val="0"/>
          <w:sz w:val="19"/>
          <w:szCs w:val="19"/>
          <w:shd w:val="clear" w:fill="FFFFFF"/>
        </w:rPr>
        <w:t>Relevant occupational health and safety management activities of the places involved in the wholesale (no storage) of calcium chloride and industrial ammonia water (limited to permission)</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FD10D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2021-07-07T01:30:39Z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D04CC3C440204BA2A62BFB76933DB3F9</vt:lpwstr>
  </property>
</Properties>
</file>