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杭州捷安欣科技有限公司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3"/>
          <w:rFonts w:hint="eastAsia" w:ascii="楷体" w:hAnsi="楷体" w:eastAsia="楷体"/>
          <w:b/>
          <w:sz w:val="36"/>
          <w:szCs w:val="36"/>
        </w:rPr>
        <w:t>www.china-isc.org.cn</w:t>
      </w:r>
      <w:r>
        <w:fldChar w:fldCharType="end"/>
      </w:r>
    </w:p>
    <w:p>
      <w:pPr>
        <w:pStyle w:val="14"/>
        <w:numPr>
          <w:ilvl w:val="0"/>
          <w:numId w:val="2"/>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0"/>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林兵</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Q:29.11.05</w:t>
            </w:r>
          </w:p>
          <w:p>
            <w:pPr>
              <w:spacing w:line="240" w:lineRule="exact"/>
              <w:jc w:val="center"/>
              <w:rPr>
                <w:b/>
                <w:color w:val="000000" w:themeColor="text1"/>
                <w:sz w:val="20"/>
                <w:szCs w:val="20"/>
              </w:rPr>
            </w:pPr>
            <w:r>
              <w:rPr>
                <w:b/>
                <w:color w:val="000000" w:themeColor="text1"/>
                <w:sz w:val="20"/>
                <w:szCs w:val="20"/>
              </w:rPr>
              <w:t>E:29.11.05</w:t>
            </w:r>
          </w:p>
          <w:p>
            <w:pPr>
              <w:spacing w:line="240" w:lineRule="exact"/>
              <w:jc w:val="center"/>
              <w:rPr>
                <w:b/>
                <w:color w:val="000000" w:themeColor="text1"/>
                <w:sz w:val="20"/>
                <w:szCs w:val="20"/>
              </w:rPr>
            </w:pPr>
            <w:r>
              <w:rPr>
                <w:b/>
                <w:color w:val="000000" w:themeColor="text1"/>
                <w:sz w:val="20"/>
                <w:szCs w:val="20"/>
              </w:rPr>
              <w:t>O:29.11.05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石帆</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4"/>
        <w:numPr>
          <w:ilvl w:val="0"/>
          <w:numId w:val="2"/>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4"/>
        <w:numPr>
          <w:ilvl w:val="0"/>
          <w:numId w:val="2"/>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杭州捷安欣科技有限公司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浙江省杭州市滨江区长河街道滨文路358号13楼1313室</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浙江省杭州市滨江区长河街道滨文路358号13楼1313室</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周海燕</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0571-87938082</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傅建明</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傅建明</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华萍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Q：氯化钙、工业氨水（限许可范围内）的批发（无仓储）</w:t>
            </w:r>
          </w:p>
          <w:p>
            <w:pPr>
              <w:spacing w:line="320" w:lineRule="exact"/>
              <w:rPr>
                <w:rFonts w:ascii="宋体" w:hAnsi="宋体"/>
                <w:b/>
                <w:color w:val="000000" w:themeColor="text1"/>
                <w:sz w:val="20"/>
                <w:szCs w:val="20"/>
              </w:rPr>
            </w:pPr>
            <w:r>
              <w:rPr>
                <w:rFonts w:ascii="宋体" w:hAnsi="宋体"/>
                <w:b/>
                <w:color w:val="000000" w:themeColor="text1"/>
                <w:sz w:val="20"/>
                <w:szCs w:val="20"/>
              </w:rPr>
              <w:t>E：氯化钙、工业氨水（限许可范围内）的批发（无仓储）所涉及场所的相关环境管理活动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O：氯化钙、工业氨水（限许可范围内）的批发（无仓储）所涉及场所的相关职业健康安全管理活动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Q：29.11.05</w:t>
            </w:r>
          </w:p>
          <w:p>
            <w:pPr>
              <w:spacing w:line="320" w:lineRule="exact"/>
              <w:rPr>
                <w:rFonts w:ascii="宋体" w:hAnsi="宋体"/>
                <w:b/>
                <w:color w:val="000000" w:themeColor="text1"/>
                <w:sz w:val="20"/>
                <w:szCs w:val="20"/>
              </w:rPr>
            </w:pPr>
            <w:r>
              <w:rPr>
                <w:rFonts w:ascii="宋体" w:hAnsi="宋体"/>
                <w:b/>
                <w:color w:val="000000" w:themeColor="text1"/>
                <w:sz w:val="20"/>
                <w:szCs w:val="20"/>
              </w:rPr>
              <w:t>E：29.11.05</w:t>
            </w:r>
          </w:p>
          <w:p>
            <w:pPr>
              <w:spacing w:line="320" w:lineRule="exact"/>
              <w:rPr>
                <w:rFonts w:ascii="宋体" w:hAnsi="宋体"/>
                <w:b/>
                <w:color w:val="000000" w:themeColor="text1"/>
                <w:sz w:val="20"/>
                <w:szCs w:val="20"/>
              </w:rPr>
            </w:pPr>
            <w:r>
              <w:rPr>
                <w:rFonts w:ascii="宋体" w:hAnsi="宋体"/>
                <w:b/>
                <w:color w:val="000000" w:themeColor="text1"/>
                <w:sz w:val="20"/>
                <w:szCs w:val="20"/>
              </w:rPr>
              <w:t>O：29.11.05</w:t>
            </w:r>
            <w:bookmarkEnd w:id="17"/>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2021-01-08 0:00:00</w:t>
            </w:r>
            <w:bookmarkEnd w:id="18"/>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cs="宋体" w:asciiTheme="minorEastAsia" w:hAnsiTheme="minorEastAsia" w:eastAsiaTheme="minorEastAsia"/>
                <w:sz w:val="20"/>
                <w:szCs w:val="20"/>
              </w:rPr>
              <w:t>内外部环境、风险识别、资源支持、</w:t>
            </w:r>
            <w:r>
              <w:rPr>
                <w:rFonts w:hint="eastAsia" w:cs="宋体" w:asciiTheme="minorEastAsia" w:hAnsiTheme="minorEastAsia" w:eastAsiaTheme="minorEastAsia"/>
                <w:sz w:val="20"/>
                <w:szCs w:val="20"/>
                <w:lang w:val="en-US" w:eastAsia="zh-CN"/>
              </w:rPr>
              <w:t>内审审核、</w:t>
            </w:r>
            <w:r>
              <w:rPr>
                <w:rFonts w:hint="eastAsia" w:cs="宋体" w:asciiTheme="minorEastAsia" w:hAnsiTheme="minorEastAsia" w:eastAsiaTheme="minorEastAsia"/>
                <w:sz w:val="20"/>
                <w:szCs w:val="20"/>
              </w:rPr>
              <w:t>管理评审等，与管理层有关的质量、环境、职业健康安全管理活动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办公室/财务</w:t>
            </w:r>
          </w:p>
        </w:tc>
        <w:tc>
          <w:tcPr>
            <w:tcW w:w="6804" w:type="dxa"/>
            <w:vAlign w:val="top"/>
          </w:tcPr>
          <w:p>
            <w:pPr>
              <w:jc w:val="left"/>
              <w:rPr>
                <w:rFonts w:hint="default" w:ascii="宋体" w:hAnsi="宋体" w:cs="Times New Roman" w:eastAsiaTheme="minorEastAsia"/>
                <w:b/>
                <w:color w:val="000000" w:themeColor="text1"/>
                <w:spacing w:val="-20"/>
                <w:kern w:val="2"/>
                <w:sz w:val="20"/>
                <w:szCs w:val="20"/>
                <w:u w:val="single"/>
                <w:lang w:val="en-US" w:eastAsia="zh-CN" w:bidi="ar-SA"/>
              </w:rPr>
            </w:pPr>
            <w:r>
              <w:rPr>
                <w:rFonts w:hint="eastAsia" w:cs="宋体" w:asciiTheme="minorEastAsia" w:hAnsiTheme="minorEastAsia" w:eastAsiaTheme="minorEastAsia"/>
                <w:sz w:val="20"/>
                <w:szCs w:val="20"/>
              </w:rPr>
              <w:t>基础设施、过程环境、人力资源管理过程；资源提供与管理过程控制；</w:t>
            </w:r>
            <w:r>
              <w:rPr>
                <w:rFonts w:hint="eastAsia" w:cs="宋体" w:asciiTheme="minorEastAsia" w:hAnsiTheme="minorEastAsia" w:eastAsiaTheme="minorEastAsia"/>
                <w:sz w:val="20"/>
                <w:szCs w:val="20"/>
                <w:lang w:val="en-US" w:eastAsia="zh-CN"/>
              </w:rPr>
              <w:t xml:space="preserve">投入资源统计； </w:t>
            </w:r>
            <w:r>
              <w:rPr>
                <w:rFonts w:hint="eastAsia" w:cs="宋体" w:asciiTheme="minorEastAsia" w:hAnsiTheme="minorEastAsia" w:eastAsiaTheme="minorEastAsia"/>
                <w:sz w:val="20"/>
                <w:szCs w:val="20"/>
              </w:rPr>
              <w:t>内外部信息交流过程；内外部信息交流等过程及环境、职业健康安全管理体系运行过程；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经营部</w:t>
            </w:r>
          </w:p>
        </w:tc>
        <w:tc>
          <w:tcPr>
            <w:tcW w:w="6804" w:type="dxa"/>
          </w:tcPr>
          <w:p>
            <w:pPr>
              <w:jc w:val="left"/>
              <w:rPr>
                <w:rFonts w:ascii="宋体" w:hAnsi="宋体"/>
                <w:b/>
                <w:color w:val="000000" w:themeColor="text1"/>
                <w:spacing w:val="-20"/>
                <w:sz w:val="20"/>
                <w:szCs w:val="20"/>
                <w:u w:val="single"/>
              </w:rPr>
            </w:pPr>
            <w:r>
              <w:rPr>
                <w:rFonts w:hint="eastAsia" w:cs="宋体" w:asciiTheme="minorEastAsia" w:hAnsiTheme="minorEastAsia" w:eastAsiaTheme="minorEastAsia"/>
                <w:kern w:val="2"/>
                <w:sz w:val="20"/>
                <w:szCs w:val="20"/>
                <w:lang w:val="en-US" w:eastAsia="zh-CN" w:bidi="ar-SA"/>
              </w:rPr>
              <w:t>采购过程供应商评价、采购实施</w:t>
            </w:r>
            <w:r>
              <w:rPr>
                <w:rFonts w:hint="eastAsia" w:cs="宋体" w:asciiTheme="minorEastAsia" w:hAnsiTheme="minorEastAsia" w:eastAsiaTheme="minorEastAsia"/>
                <w:sz w:val="20"/>
                <w:szCs w:val="20"/>
              </w:rPr>
              <w:t>等过程</w:t>
            </w:r>
            <w:r>
              <w:rPr>
                <w:rFonts w:hint="eastAsia" w:cs="宋体" w:asciiTheme="minorEastAsia" w:hAnsiTheme="minorEastAsia" w:eastAsiaTheme="minorEastAsia"/>
                <w:sz w:val="20"/>
                <w:szCs w:val="20"/>
                <w:lang w:eastAsia="zh-CN"/>
              </w:rPr>
              <w:t>、</w:t>
            </w:r>
            <w:r>
              <w:rPr>
                <w:rFonts w:hint="eastAsia" w:cs="宋体" w:asciiTheme="minorEastAsia" w:hAnsiTheme="minorEastAsia" w:eastAsiaTheme="minorEastAsia"/>
                <w:kern w:val="2"/>
                <w:sz w:val="20"/>
                <w:szCs w:val="20"/>
                <w:lang w:val="en-US" w:eastAsia="zh-CN" w:bidi="ar-SA"/>
              </w:rPr>
              <w:t>销售过程、客户满意、服务过程、采购产品质量验收、服务过程质量控制、不合格产品质量及服务控制</w:t>
            </w:r>
            <w:r>
              <w:rPr>
                <w:rFonts w:hint="eastAsia" w:cs="宋体" w:asciiTheme="minorEastAsia" w:hAnsiTheme="minorEastAsia" w:eastAsiaTheme="minorEastAsia"/>
                <w:sz w:val="20"/>
                <w:szCs w:val="20"/>
              </w:rPr>
              <w:t>等过程及</w:t>
            </w:r>
            <w:r>
              <w:rPr>
                <w:rFonts w:hint="eastAsia" w:cs="宋体" w:asciiTheme="minorEastAsia" w:hAnsiTheme="minorEastAsia" w:eastAsiaTheme="minorEastAsia"/>
                <w:sz w:val="20"/>
                <w:szCs w:val="20"/>
                <w:lang w:val="en-US" w:eastAsia="zh-CN"/>
              </w:rPr>
              <w:t>部门</w:t>
            </w:r>
            <w:r>
              <w:rPr>
                <w:rFonts w:hint="eastAsia" w:cs="宋体" w:asciiTheme="minorEastAsia" w:hAnsiTheme="minorEastAsia" w:eastAsiaTheme="minorEastAsia"/>
                <w:sz w:val="20"/>
                <w:szCs w:val="20"/>
              </w:rPr>
              <w:t>环境、职业健康安全管理体系运行过程；</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1"/>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20" w:lineRule="exact"/>
              <w:rPr>
                <w:rFonts w:ascii="宋体" w:hAnsi="宋体"/>
                <w:b/>
                <w:color w:val="000000" w:themeColor="text1"/>
                <w:sz w:val="20"/>
                <w:szCs w:val="20"/>
                <w:u w:val="single"/>
              </w:rPr>
            </w:pPr>
            <w:r>
              <w:rPr>
                <w:rFonts w:ascii="宋体" w:hAnsi="宋体"/>
                <w:b/>
                <w:color w:val="000000" w:themeColor="text1"/>
                <w:sz w:val="20"/>
                <w:szCs w:val="20"/>
              </w:rPr>
              <w:t>氯化钙、工业氨水（限许可范围内）的批发（无仓储）</w:t>
            </w:r>
          </w:p>
          <w:p>
            <w:pPr>
              <w:rPr>
                <w:b/>
                <w:color w:val="000000" w:themeColor="text1"/>
                <w:sz w:val="20"/>
                <w:szCs w:val="20"/>
              </w:rPr>
            </w:pPr>
          </w:p>
        </w:tc>
        <w:tc>
          <w:tcPr>
            <w:tcW w:w="2519"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按客户要求提供服务；</w:t>
            </w: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19" w:name="OLE_LINK1"/>
      <w:r>
        <w:rPr>
          <w:rFonts w:hint="eastAsia"/>
          <w:b/>
          <w:color w:val="000000" w:themeColor="text1"/>
          <w:spacing w:val="-10"/>
          <w:szCs w:val="21"/>
          <w:lang w:val="en-US" w:eastAsia="zh-CN"/>
        </w:rPr>
        <w:t>8</w:t>
      </w:r>
      <w:r>
        <w:rPr>
          <w:rFonts w:hint="eastAsia"/>
          <w:b/>
          <w:color w:val="000000" w:themeColor="text1"/>
          <w:spacing w:val="-10"/>
          <w:szCs w:val="21"/>
        </w:rPr>
        <w:t>日</w:t>
      </w:r>
      <w:bookmarkEnd w:id="19"/>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ind w:firstLine="420" w:firstLineChars="200"/>
            </w:pPr>
            <w:r>
              <w:rPr>
                <w:rFonts w:hint="eastAsia"/>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w:t>
            </w:r>
            <w:r>
              <w:rPr>
                <w:rFonts w:hint="eastAsia"/>
                <w:lang w:eastAsia="zh-CN"/>
              </w:rPr>
              <w:t>，</w:t>
            </w:r>
            <w:r>
              <w:rPr>
                <w:rFonts w:hint="eastAsia"/>
                <w:lang w:val="en-US" w:eastAsia="zh-CN"/>
              </w:rPr>
              <w:t>处理好顾客关系</w:t>
            </w:r>
            <w:r>
              <w:rPr>
                <w:rFonts w:hint="eastAsia"/>
              </w:rPr>
              <w:t>。通过贯标，最高管理者和管理层增加了风险意识，分析了公司所处的内外部环境，面临的风险和机遇，并制定应对风险和机遇的措施，由相应的部门进行落实。企业按照标准和客户要求销售不需再进行设计开发，所以Q8.3、7.1.5条款不适用。</w:t>
            </w:r>
          </w:p>
          <w:p>
            <w:pPr>
              <w:spacing w:line="240" w:lineRule="exact"/>
              <w:rPr>
                <w:rFonts w:hint="eastAsia"/>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3"/>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0"/>
              </w:numPr>
              <w:spacing w:line="240" w:lineRule="exact"/>
              <w:ind w:firstLine="210" w:firstLineChars="100"/>
              <w:rPr>
                <w:rFonts w:hint="eastAsia"/>
                <w:b/>
                <w:color w:val="000000" w:themeColor="text1"/>
                <w:sz w:val="20"/>
                <w:szCs w:val="20"/>
              </w:rPr>
            </w:pPr>
            <w:r>
              <w:rPr>
                <w:rFonts w:hint="eastAsia" w:ascii="宋体" w:hAnsi="宋体" w:cs="宋体"/>
                <w:szCs w:val="21"/>
                <w:lang w:val="en-US" w:eastAsia="zh-CN"/>
              </w:rPr>
              <w:t>该</w:t>
            </w:r>
            <w:r>
              <w:rPr>
                <w:rFonts w:hint="eastAsia" w:ascii="宋体" w:hAnsi="宋体" w:cs="宋体"/>
                <w:szCs w:val="21"/>
              </w:rPr>
              <w:t>公司考虑以下相关方：--顾客；--用户；---供方；--员工及其他为组织工作者；--法律法规及监管机关；--审核机构等；--非政府组织等；并根据各相关方识别了相应的需求和期望，明确了监测指标，监测频次，监控部门等。如顾客主要产品质量符合、交货及时、价格合理；政府职能部门主要是确保安全生产、环保、就业最大化、经营效益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80" w:lineRule="exact"/>
              <w:ind w:firstLine="420" w:firstLineChars="200"/>
              <w:rPr>
                <w:rFonts w:ascii="宋体" w:hAnsi="宋体" w:cs="宋体"/>
                <w:szCs w:val="21"/>
              </w:rPr>
            </w:pPr>
            <w:r>
              <w:rPr>
                <w:rFonts w:hint="eastAsia" w:ascii="宋体" w:hAnsi="宋体" w:cs="宋体"/>
                <w:szCs w:val="21"/>
              </w:rPr>
              <w:t>管理方针：</w:t>
            </w:r>
          </w:p>
          <w:p>
            <w:pPr>
              <w:spacing w:line="280" w:lineRule="exact"/>
              <w:ind w:firstLine="420" w:firstLineChars="200"/>
              <w:rPr>
                <w:rFonts w:ascii="宋体" w:hAnsi="宋体" w:cs="宋体"/>
                <w:szCs w:val="21"/>
              </w:rPr>
            </w:pPr>
            <w:r>
              <w:rPr>
                <w:rFonts w:hint="eastAsia" w:ascii="宋体" w:hAnsi="宋体" w:cs="宋体"/>
                <w:szCs w:val="21"/>
              </w:rPr>
              <w:t>——质量方针：质量第一、客户至上。</w:t>
            </w:r>
          </w:p>
          <w:p>
            <w:pPr>
              <w:spacing w:line="280" w:lineRule="exact"/>
              <w:ind w:firstLine="420" w:firstLineChars="200"/>
              <w:rPr>
                <w:rFonts w:ascii="宋体" w:hAnsi="宋体" w:cs="宋体"/>
                <w:szCs w:val="21"/>
              </w:rPr>
            </w:pPr>
            <w:r>
              <w:rPr>
                <w:rFonts w:hint="eastAsia" w:ascii="宋体" w:hAnsi="宋体" w:cs="宋体"/>
                <w:szCs w:val="21"/>
              </w:rPr>
              <w:t>——环境方针：符合环境法规、提高环境意识、预防环境污染、持续环境改善。</w:t>
            </w:r>
          </w:p>
          <w:p>
            <w:pPr>
              <w:spacing w:line="280" w:lineRule="exact"/>
              <w:ind w:firstLine="420" w:firstLineChars="200"/>
              <w:rPr>
                <w:b/>
                <w:color w:val="000000" w:themeColor="text1"/>
              </w:rPr>
            </w:pPr>
            <w:r>
              <w:rPr>
                <w:rFonts w:hint="eastAsia" w:ascii="宋体" w:hAnsi="宋体" w:cs="宋体"/>
                <w:szCs w:val="21"/>
              </w:rPr>
              <w:t>——职业健康安全方针：安全第一、以人为本、预防为主。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3"/>
              </w:numPr>
              <w:spacing w:line="240" w:lineRule="exact"/>
              <w:ind w:left="0" w:leftChars="0" w:firstLine="0" w:firstLineChars="0"/>
              <w:rPr>
                <w:rFonts w:hint="eastAsia"/>
                <w:b/>
                <w:color w:val="000000" w:themeColor="text1"/>
              </w:rPr>
            </w:pPr>
            <w:r>
              <w:rPr>
                <w:rFonts w:hint="eastAsia"/>
                <w:b/>
                <w:color w:val="000000" w:themeColor="text1"/>
              </w:rPr>
              <w:t>风险识别与控制策划（QMS）</w:t>
            </w:r>
          </w:p>
          <w:p>
            <w:pPr>
              <w:numPr>
                <w:ilvl w:val="0"/>
                <w:numId w:val="0"/>
              </w:numPr>
              <w:spacing w:line="240" w:lineRule="exact"/>
              <w:ind w:leftChars="0"/>
              <w:rPr>
                <w:rFonts w:hint="eastAsia" w:eastAsia="宋体"/>
                <w:b/>
                <w:color w:val="000000" w:themeColor="text1"/>
                <w:lang w:val="en-US" w:eastAsia="zh-CN"/>
              </w:rPr>
            </w:pPr>
            <w:r>
              <w:rPr>
                <w:rFonts w:hint="eastAsia"/>
                <w:b/>
                <w:color w:val="000000" w:themeColor="text1"/>
                <w:lang w:val="en-US" w:eastAsia="zh-CN"/>
              </w:rPr>
              <w:t xml:space="preserve">   </w:t>
            </w:r>
            <w:r>
              <w:rPr>
                <w:rFonts w:hint="eastAsia" w:ascii="宋体" w:hAnsi="宋体" w:cs="宋体"/>
                <w:szCs w:val="21"/>
                <w:lang w:val="en-US" w:eastAsia="zh-CN"/>
              </w:rPr>
              <w:t>通过确定组织外部和内部的因素，</w:t>
            </w:r>
            <w:r>
              <w:rPr>
                <w:rFonts w:hint="eastAsia" w:ascii="宋体" w:hAnsi="宋体" w:cs="宋体"/>
                <w:szCs w:val="21"/>
              </w:rPr>
              <w:t>策划管理体系时考虑了风险和机遇以及相应的应对措施，制定了《风险和机遇的应对控制程序》，明确风险和机遇事件的识别方法/途径、风险和机遇事件的评估方式、制定主要风险和机遇事件的应对措施的要求、评价这些措施有效性的方法</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销售服务过程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服务过程确认供方资质等；确认信息传递的准确性；</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w:t>
            </w:r>
            <w:r>
              <w:rPr>
                <w:rFonts w:hint="eastAsia" w:ascii="宋体" w:hAnsi="宋体"/>
                <w:b/>
                <w:color w:val="000000" w:themeColor="text1"/>
                <w:sz w:val="20"/>
                <w:szCs w:val="20"/>
                <w:u w:val="single"/>
                <w:lang w:val="en-US" w:eastAsia="zh-CN"/>
              </w:rPr>
              <w:t>.3；</w:t>
            </w:r>
            <w:r>
              <w:rPr>
                <w:rFonts w:hint="eastAsia" w:ascii="宋体" w:hAnsi="宋体"/>
                <w:b/>
                <w:color w:val="000000" w:themeColor="text1"/>
                <w:sz w:val="20"/>
                <w:szCs w:val="20"/>
              </w:rPr>
              <w:t xml:space="preserve">     ，不适用理由： </w:t>
            </w:r>
            <w:r>
              <w:rPr>
                <w:rFonts w:hint="eastAsia" w:ascii="宋体" w:hAnsi="宋体"/>
                <w:b/>
                <w:color w:val="000000" w:themeColor="text1"/>
                <w:sz w:val="20"/>
                <w:szCs w:val="20"/>
                <w:lang w:val="en-US" w:eastAsia="zh-CN"/>
              </w:rPr>
              <w:t>销售过程中按合同要求提供产品销售服务；产品验</w:t>
            </w:r>
            <w:r>
              <w:rPr>
                <w:rFonts w:hint="eastAsia" w:ascii="宋体" w:hAnsi="宋体"/>
                <w:b/>
                <w:color w:val="000000" w:themeColor="text1"/>
                <w:sz w:val="20"/>
                <w:szCs w:val="20"/>
                <w:u w:val="single"/>
                <w:lang w:val="en-US" w:eastAsia="zh-CN"/>
              </w:rPr>
              <w:t>收由顾客方确认，无测量设备。</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rPr>
              <w:t xml:space="preserve">                                              </w:t>
            </w: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rFonts w:hint="eastAsia" w:eastAsia="宋体"/>
                <w:b/>
                <w:color w:val="000000" w:themeColor="text1"/>
                <w:sz w:val="20"/>
                <w:szCs w:val="20"/>
                <w:lang w:val="en-US" w:eastAsia="zh-CN"/>
              </w:rPr>
            </w:pPr>
            <w:r>
              <w:rPr>
                <w:rFonts w:hint="eastAsia" w:ascii="宋体" w:hAnsi="宋体" w:cs="宋体"/>
                <w:szCs w:val="21"/>
                <w:lang w:val="en-US" w:eastAsia="zh-CN"/>
              </w:rPr>
              <w:t>按</w:t>
            </w:r>
            <w:r>
              <w:rPr>
                <w:rFonts w:hint="eastAsia" w:ascii="宋体" w:hAnsi="宋体" w:cs="宋体"/>
                <w:szCs w:val="21"/>
              </w:rPr>
              <w:t>《环境因素识别和评价控制程序》</w:t>
            </w:r>
            <w:r>
              <w:rPr>
                <w:rFonts w:hint="eastAsia" w:ascii="宋体" w:hAnsi="宋体" w:cs="宋体"/>
                <w:szCs w:val="21"/>
                <w:lang w:val="en-US" w:eastAsia="zh-CN"/>
              </w:rPr>
              <w:t>识别环境因素，确定得要环境因素：</w:t>
            </w:r>
            <w:r>
              <w:rPr>
                <w:rFonts w:hint="eastAsia" w:ascii="宋体" w:hAnsi="宋体"/>
                <w:u w:val="single"/>
              </w:rPr>
              <w:t>危废（墨盒、硒鼓、灯管）排放、</w:t>
            </w:r>
            <w:r>
              <w:rPr>
                <w:rFonts w:hint="eastAsia" w:ascii="宋体" w:hAnsi="宋体"/>
                <w:u w:val="single"/>
                <w:lang w:val="en-US" w:eastAsia="zh-CN"/>
              </w:rPr>
              <w:t>潜在</w:t>
            </w:r>
            <w:r>
              <w:rPr>
                <w:rFonts w:hint="eastAsia" w:ascii="宋体" w:hAnsi="宋体"/>
                <w:u w:val="single"/>
              </w:rPr>
              <w:t>火灾、</w:t>
            </w:r>
            <w:r>
              <w:rPr>
                <w:rFonts w:hint="eastAsia" w:ascii="宋体" w:hAnsi="宋体"/>
                <w:u w:val="single"/>
                <w:lang w:val="en-US" w:eastAsia="zh-CN"/>
              </w:rPr>
              <w:t>电</w:t>
            </w:r>
            <w:r>
              <w:rPr>
                <w:rFonts w:hint="eastAsia" w:ascii="宋体" w:hAnsi="宋体"/>
                <w:u w:val="single"/>
              </w:rPr>
              <w:t>消耗</w:t>
            </w:r>
            <w:r>
              <w:rPr>
                <w:rFonts w:hint="eastAsia" w:ascii="宋体" w:hAnsi="宋体"/>
                <w:u w:val="single"/>
                <w:lang w:eastAsia="zh-CN"/>
              </w:rPr>
              <w:t>、</w:t>
            </w:r>
            <w:r>
              <w:rPr>
                <w:rFonts w:hint="eastAsia" w:ascii="宋体" w:hAnsi="宋体"/>
                <w:u w:val="single"/>
                <w:lang w:val="en-US" w:eastAsia="zh-CN"/>
              </w:rPr>
              <w:t>生活垃圾的排放</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rFonts w:hint="default" w:eastAsia="宋体"/>
                <w:b/>
                <w:color w:val="000000" w:themeColor="text1"/>
                <w:sz w:val="20"/>
                <w:szCs w:val="20"/>
                <w:lang w:val="en-US" w:eastAsia="zh-CN"/>
              </w:rPr>
            </w:pPr>
            <w:r>
              <w:rPr>
                <w:rFonts w:hint="eastAsia" w:ascii="宋体" w:hAnsi="宋体" w:cs="宋体"/>
                <w:szCs w:val="21"/>
                <w:lang w:val="en-US" w:eastAsia="zh-CN"/>
              </w:rPr>
              <w:t>按</w:t>
            </w:r>
            <w:r>
              <w:rPr>
                <w:rFonts w:hint="eastAsia" w:ascii="宋体" w:hAnsi="宋体" w:cs="宋体"/>
                <w:szCs w:val="21"/>
              </w:rPr>
              <w:t>《危险源识别和评价控制程序》</w:t>
            </w:r>
            <w:r>
              <w:rPr>
                <w:rFonts w:hint="eastAsia" w:ascii="宋体" w:hAnsi="宋体" w:cs="宋体"/>
                <w:szCs w:val="21"/>
                <w:lang w:val="en-US" w:eastAsia="zh-CN"/>
              </w:rPr>
              <w:t>识别安全危险因素，确定重大危险源：</w:t>
            </w:r>
            <w:r>
              <w:rPr>
                <w:rFonts w:ascii="宋体" w:hAnsi="宋体"/>
                <w:u w:val="single"/>
              </w:rPr>
              <w:t xml:space="preserve"> </w:t>
            </w:r>
            <w:r>
              <w:rPr>
                <w:rFonts w:hint="eastAsia" w:ascii="宋体" w:hAnsi="宋体"/>
                <w:u w:val="single"/>
              </w:rPr>
              <w:t>触电、火灾、交通事故</w:t>
            </w:r>
            <w:r>
              <w:rPr>
                <w:rFonts w:hint="eastAsia" w:ascii="宋体" w:hAnsi="宋体" w:cs="宋体"/>
                <w:szCs w:val="21"/>
                <w:lang w:eastAsia="zh-CN"/>
              </w:rPr>
              <w:t>、</w:t>
            </w:r>
            <w:r>
              <w:rPr>
                <w:rFonts w:hint="eastAsia" w:ascii="宋体" w:hAnsi="宋体" w:cs="宋体"/>
                <w:szCs w:val="21"/>
                <w:lang w:val="en-US" w:eastAsia="zh-CN"/>
              </w:rPr>
              <w:t>疫情防控等。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4"/>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w:t>
            </w:r>
            <w:r>
              <w:rPr>
                <w:rFonts w:hint="eastAsia" w:ascii="宋体" w:hAnsi="宋体"/>
                <w:b/>
                <w:color w:val="000000" w:themeColor="text1"/>
                <w:szCs w:val="21"/>
              </w:rPr>
              <w:sym w:font="Wingdings 2" w:char="00A3"/>
            </w:r>
            <w:r>
              <w:rPr>
                <w:rFonts w:hint="eastAsia" w:ascii="宋体" w:hAnsi="宋体"/>
                <w:b/>
                <w:color w:val="000000" w:themeColor="text1"/>
                <w:szCs w:val="21"/>
              </w:rPr>
              <w:t>法律法规获取有遗漏，</w:t>
            </w:r>
            <w:r>
              <w:rPr>
                <w:rFonts w:hint="eastAsia" w:ascii="宋体" w:hAnsi="宋体"/>
                <w:b/>
                <w:color w:val="000000" w:themeColor="text1"/>
                <w:szCs w:val="21"/>
                <w:lang w:val="en-US" w:eastAsia="zh-CN"/>
              </w:rPr>
              <w:t>法规评价过程中有缺项，开出不符合项。</w:t>
            </w:r>
            <w:bookmarkStart w:id="21" w:name="_GoBack"/>
            <w:bookmarkEnd w:id="21"/>
          </w:p>
          <w:p>
            <w:pPr>
              <w:tabs>
                <w:tab w:val="left" w:pos="540"/>
              </w:tabs>
              <w:spacing w:line="300" w:lineRule="exact"/>
              <w:ind w:left="1" w:leftChars="-43" w:hanging="91" w:hangingChars="43"/>
              <w:rPr>
                <w:rFonts w:ascii="宋体" w:hAnsi="宋体"/>
                <w:b/>
                <w:color w:val="000000" w:themeColor="text1"/>
                <w:szCs w:val="21"/>
                <w:u w:val="single"/>
              </w:rPr>
            </w:pPr>
          </w:p>
          <w:p>
            <w:pPr>
              <w:pStyle w:val="14"/>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4"/>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内部会议、相关方告知书等；</w:t>
            </w:r>
          </w:p>
          <w:p>
            <w:pPr>
              <w:pStyle w:val="14"/>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80" w:lineRule="exact"/>
              <w:rPr>
                <w:rFonts w:ascii="宋体" w:hAnsi="宋体" w:cs="宋体"/>
                <w:szCs w:val="21"/>
              </w:rPr>
            </w:pPr>
            <w:r>
              <w:rPr>
                <w:rFonts w:hint="eastAsia" w:ascii="宋体" w:hAnsi="宋体" w:cs="宋体"/>
                <w:szCs w:val="21"/>
              </w:rPr>
              <w:t xml:space="preserve">——质量目标： </w:t>
            </w:r>
          </w:p>
          <w:p>
            <w:pPr>
              <w:spacing w:line="280" w:lineRule="exact"/>
              <w:rPr>
                <w:rFonts w:ascii="宋体" w:hAnsi="宋体" w:cs="宋体"/>
                <w:szCs w:val="21"/>
              </w:rPr>
            </w:pPr>
            <w:r>
              <w:rPr>
                <w:rFonts w:hint="eastAsia" w:ascii="宋体" w:hAnsi="宋体" w:cs="宋体"/>
                <w:szCs w:val="21"/>
              </w:rPr>
              <w:t xml:space="preserve">    1、合同履约率≥99%</w:t>
            </w:r>
            <w:r>
              <w:rPr>
                <w:rFonts w:ascii="宋体" w:hAnsi="宋体" w:cs="宋体"/>
                <w:szCs w:val="21"/>
              </w:rPr>
              <w:t xml:space="preserve">   </w:t>
            </w:r>
            <w:r>
              <w:rPr>
                <w:rFonts w:hint="eastAsia" w:ascii="宋体" w:hAnsi="宋体" w:cs="宋体"/>
                <w:szCs w:val="21"/>
              </w:rPr>
              <w:t>完成情况：1</w:t>
            </w:r>
            <w:r>
              <w:rPr>
                <w:rFonts w:ascii="宋体" w:hAnsi="宋体" w:cs="宋体"/>
                <w:szCs w:val="21"/>
              </w:rPr>
              <w:t>00</w:t>
            </w:r>
            <w:r>
              <w:rPr>
                <w:rFonts w:hint="eastAsia" w:ascii="宋体" w:hAnsi="宋体" w:cs="宋体"/>
                <w:szCs w:val="21"/>
              </w:rPr>
              <w:t>%</w:t>
            </w:r>
          </w:p>
          <w:p>
            <w:pPr>
              <w:spacing w:line="280" w:lineRule="exact"/>
              <w:rPr>
                <w:rFonts w:ascii="宋体" w:hAnsi="宋体" w:cs="宋体"/>
                <w:szCs w:val="21"/>
              </w:rPr>
            </w:pPr>
            <w:r>
              <w:rPr>
                <w:rFonts w:hint="eastAsia" w:ascii="宋体" w:hAnsi="宋体" w:cs="宋体"/>
                <w:szCs w:val="21"/>
              </w:rPr>
              <w:t xml:space="preserve">    2、顾客满意度≥85%</w:t>
            </w:r>
            <w:r>
              <w:rPr>
                <w:rFonts w:ascii="宋体" w:hAnsi="宋体" w:cs="宋体"/>
                <w:szCs w:val="21"/>
              </w:rPr>
              <w:t xml:space="preserve">   </w:t>
            </w:r>
            <w:r>
              <w:rPr>
                <w:rFonts w:hint="eastAsia" w:ascii="宋体" w:hAnsi="宋体" w:cs="宋体"/>
                <w:szCs w:val="21"/>
              </w:rPr>
              <w:t>完成情况：</w:t>
            </w:r>
            <w:r>
              <w:rPr>
                <w:rFonts w:ascii="宋体" w:hAnsi="宋体" w:cs="宋体"/>
                <w:szCs w:val="21"/>
              </w:rPr>
              <w:t>95</w:t>
            </w:r>
            <w:r>
              <w:rPr>
                <w:rFonts w:hint="eastAsia" w:ascii="宋体" w:hAnsi="宋体" w:cs="宋体"/>
                <w:szCs w:val="21"/>
              </w:rPr>
              <w:t>%</w:t>
            </w:r>
          </w:p>
          <w:p>
            <w:pPr>
              <w:spacing w:line="280" w:lineRule="exact"/>
              <w:rPr>
                <w:rFonts w:ascii="宋体" w:hAnsi="宋体" w:cs="宋体"/>
                <w:szCs w:val="21"/>
              </w:rPr>
            </w:pPr>
            <w:r>
              <w:rPr>
                <w:rFonts w:hint="eastAsia" w:ascii="宋体" w:hAnsi="宋体" w:cs="宋体"/>
                <w:szCs w:val="21"/>
              </w:rPr>
              <w:t>——环境目标：遵守法律法规，坚持以节约、高效、环保为核心的商业模式，满足环境规定要求，确保社会和相关方满意。</w:t>
            </w:r>
          </w:p>
          <w:p>
            <w:pPr>
              <w:spacing w:line="280" w:lineRule="exact"/>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指标：各类废弃物按规定处置率100%</w:t>
            </w:r>
            <w:r>
              <w:rPr>
                <w:rFonts w:ascii="宋体" w:hAnsi="宋体" w:cs="宋体"/>
                <w:szCs w:val="21"/>
              </w:rPr>
              <w:t xml:space="preserve">     </w:t>
            </w:r>
            <w:r>
              <w:rPr>
                <w:rFonts w:hint="eastAsia" w:ascii="宋体" w:hAnsi="宋体" w:cs="宋体"/>
                <w:szCs w:val="21"/>
              </w:rPr>
              <w:t>完成情况：1</w:t>
            </w:r>
            <w:r>
              <w:rPr>
                <w:rFonts w:ascii="宋体" w:hAnsi="宋体" w:cs="宋体"/>
                <w:szCs w:val="21"/>
              </w:rPr>
              <w:t>00</w:t>
            </w:r>
            <w:r>
              <w:rPr>
                <w:rFonts w:hint="eastAsia" w:ascii="宋体" w:hAnsi="宋体" w:cs="宋体"/>
                <w:szCs w:val="21"/>
              </w:rPr>
              <w:t>%</w:t>
            </w:r>
          </w:p>
          <w:p>
            <w:pPr>
              <w:spacing w:line="280" w:lineRule="exact"/>
              <w:rPr>
                <w:rFonts w:ascii="宋体" w:hAnsi="宋体" w:cs="宋体"/>
                <w:szCs w:val="21"/>
              </w:rPr>
            </w:pPr>
            <w:r>
              <w:rPr>
                <w:rFonts w:hint="eastAsia" w:ascii="宋体" w:hAnsi="宋体" w:cs="宋体"/>
                <w:szCs w:val="21"/>
              </w:rPr>
              <w:t>——职业健康安全目标：确保员工职业健康安全.</w:t>
            </w:r>
          </w:p>
          <w:p>
            <w:pPr>
              <w:spacing w:line="280" w:lineRule="exact"/>
              <w:rPr>
                <w:rFonts w:ascii="宋体" w:hAnsi="宋体"/>
                <w:b/>
                <w:szCs w:val="21"/>
              </w:rPr>
            </w:pPr>
            <w:r>
              <w:rPr>
                <w:rFonts w:hint="eastAsia" w:ascii="宋体" w:hAnsi="宋体" w:cs="宋体"/>
                <w:szCs w:val="21"/>
              </w:rPr>
              <w:t xml:space="preserve">    指标：职业病发生率0</w:t>
            </w:r>
            <w:r>
              <w:rPr>
                <w:rFonts w:ascii="宋体" w:hAnsi="宋体" w:cs="宋体"/>
                <w:szCs w:val="21"/>
              </w:rPr>
              <w:t xml:space="preserve">                  </w:t>
            </w:r>
            <w:r>
              <w:rPr>
                <w:rFonts w:hint="eastAsia" w:ascii="宋体" w:hAnsi="宋体" w:cs="宋体"/>
                <w:szCs w:val="21"/>
              </w:rPr>
              <w:t>完成情况：0</w:t>
            </w:r>
          </w:p>
          <w:p>
            <w:pPr>
              <w:spacing w:line="240" w:lineRule="exact"/>
              <w:rPr>
                <w:rFonts w:hint="default" w:ascii="宋体" w:hAnsi="宋体" w:eastAsia="宋体"/>
                <w:b/>
                <w:color w:val="000000" w:themeColor="text1"/>
                <w:lang w:val="en-US" w:eastAsia="zh-CN"/>
              </w:rPr>
            </w:pPr>
            <w:r>
              <w:rPr>
                <w:rFonts w:hint="eastAsia" w:ascii="宋体" w:hAnsi="宋体"/>
                <w:b/>
                <w:color w:val="000000" w:themeColor="text1"/>
                <w:lang w:val="en-US" w:eastAsia="zh-CN"/>
              </w:rPr>
              <w:t>由华萍负责考核。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spacing w:line="280" w:lineRule="exact"/>
              <w:ind w:firstLine="420" w:firstLineChars="200"/>
              <w:rPr>
                <w:szCs w:val="21"/>
              </w:rPr>
            </w:pPr>
            <w:r>
              <w:rPr>
                <w:rFonts w:hint="eastAsia"/>
                <w:szCs w:val="21"/>
              </w:rPr>
              <w:t>公司文件分类：一级文件：管理手册。</w:t>
            </w:r>
          </w:p>
          <w:p>
            <w:pPr>
              <w:spacing w:line="280" w:lineRule="exact"/>
              <w:ind w:firstLine="420" w:firstLineChars="200"/>
              <w:rPr>
                <w:szCs w:val="21"/>
              </w:rPr>
            </w:pPr>
            <w:r>
              <w:rPr>
                <w:rFonts w:hint="eastAsia"/>
                <w:szCs w:val="21"/>
              </w:rPr>
              <w:t>二级文件：公司编制了程序文件，包括质量、环境、职业健康安全标准要求的所有程序。</w:t>
            </w:r>
          </w:p>
          <w:p>
            <w:pPr>
              <w:spacing w:line="280" w:lineRule="exact"/>
              <w:ind w:firstLine="420" w:firstLineChars="200"/>
              <w:rPr>
                <w:szCs w:val="21"/>
              </w:rPr>
            </w:pPr>
            <w:r>
              <w:rPr>
                <w:rFonts w:hint="eastAsia"/>
                <w:szCs w:val="21"/>
              </w:rPr>
              <w:t>三层次文件：制度和作业指导书，</w:t>
            </w:r>
            <w:r>
              <w:rPr>
                <w:rFonts w:hint="eastAsia"/>
                <w:szCs w:val="21"/>
                <w:lang w:val="en-US" w:eastAsia="zh-CN"/>
              </w:rPr>
              <w:t>记录文件等；</w:t>
            </w:r>
            <w:r>
              <w:rPr>
                <w:rFonts w:hint="eastAsia"/>
                <w:szCs w:val="21"/>
              </w:rPr>
              <w:t>外来文件：包括产品国家标准，环境、职业健康安全及运行记录，满足公司目前的管理体系运行的需要。体系文件基本能保证有效性和效率的要求。</w:t>
            </w:r>
          </w:p>
          <w:p>
            <w:pPr>
              <w:tabs>
                <w:tab w:val="left" w:pos="540"/>
              </w:tabs>
              <w:spacing w:line="240" w:lineRule="exact"/>
              <w:rPr>
                <w:rFonts w:hint="default" w:ascii="宋体" w:hAnsi="宋体"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ind w:firstLine="210" w:firstLineChars="100"/>
              <w:rPr>
                <w:rFonts w:hint="default" w:ascii="宋体" w:hAnsi="宋体" w:eastAsia="宋体"/>
                <w:b/>
                <w:color w:val="000000" w:themeColor="text1"/>
                <w:sz w:val="20"/>
                <w:szCs w:val="20"/>
                <w:lang w:val="en-US" w:eastAsia="zh-CN"/>
              </w:rPr>
            </w:pPr>
            <w:r>
              <w:rPr>
                <w:rFonts w:hint="eastAsia" w:ascii="宋体" w:hAnsi="宋体" w:cs="宋体"/>
                <w:color w:val="000000"/>
                <w:kern w:val="0"/>
                <w:szCs w:val="21"/>
              </w:rPr>
              <w:t>有员工</w:t>
            </w:r>
            <w:r>
              <w:rPr>
                <w:rFonts w:hint="eastAsia" w:ascii="宋体" w:hAnsi="宋体" w:cs="宋体"/>
                <w:color w:val="000000"/>
                <w:kern w:val="0"/>
                <w:szCs w:val="21"/>
                <w:lang w:val="en-US" w:eastAsia="zh-CN"/>
              </w:rPr>
              <w:t>5</w:t>
            </w:r>
            <w:r>
              <w:rPr>
                <w:rFonts w:hint="eastAsia" w:ascii="宋体" w:hAnsi="宋体" w:cs="宋体"/>
                <w:color w:val="000000"/>
                <w:kern w:val="0"/>
                <w:szCs w:val="21"/>
              </w:rPr>
              <w:t>人</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大专以上人员5人。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p>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主</w:t>
            </w:r>
            <w:r>
              <w:rPr>
                <w:rFonts w:hint="eastAsia" w:ascii="宋体" w:hAnsi="宋体" w:cs="宋体"/>
                <w:color w:val="000000"/>
                <w:kern w:val="0"/>
                <w:szCs w:val="21"/>
                <w:lang w:val="en-US" w:eastAsia="zh-CN"/>
              </w:rPr>
              <w:t>要为办公设备。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hint="default" w:ascii="宋体" w:hAnsi="宋体" w:eastAsia="宋体"/>
                <w:b/>
                <w:color w:val="000000" w:themeColor="text1"/>
                <w:sz w:val="20"/>
                <w:szCs w:val="20"/>
                <w:lang w:val="en-US" w:eastAsia="zh-CN"/>
              </w:rPr>
            </w:pPr>
            <w:r>
              <w:rPr>
                <w:rFonts w:hint="eastAsia" w:ascii="宋体" w:hAnsi="宋体"/>
                <w:b w:val="0"/>
                <w:bCs/>
                <w:color w:val="000000" w:themeColor="text1"/>
                <w:sz w:val="20"/>
                <w:szCs w:val="20"/>
                <w:lang w:val="en-US" w:eastAsia="zh-CN"/>
              </w:rPr>
              <w:t>公司位于写字楼内，较为整洁，运行环境良好。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default" w:ascii="宋体" w:hAnsi="宋体" w:eastAsia="宋体"/>
                <w:b w:val="0"/>
                <w:bCs/>
                <w:color w:val="000000" w:themeColor="text1"/>
                <w:sz w:val="20"/>
                <w:szCs w:val="20"/>
                <w:lang w:val="en-US" w:eastAsia="zh-CN"/>
              </w:rPr>
            </w:pPr>
            <w:r>
              <w:rPr>
                <w:rFonts w:hint="eastAsia" w:ascii="宋体" w:hAnsi="宋体"/>
                <w:b w:val="0"/>
                <w:bCs/>
                <w:color w:val="000000" w:themeColor="text1"/>
                <w:sz w:val="20"/>
                <w:szCs w:val="20"/>
                <w:lang w:val="en-US" w:eastAsia="zh-CN"/>
              </w:rPr>
              <w:t>无测量设备。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hint="default" w:ascii="宋体" w:hAnsi="宋体" w:eastAsia="宋体"/>
                <w:b/>
                <w:color w:val="000000" w:themeColor="text1"/>
                <w:sz w:val="20"/>
                <w:szCs w:val="20"/>
                <w:lang w:val="en-US" w:eastAsia="zh-CN"/>
              </w:rPr>
            </w:pPr>
            <w:r>
              <w:rPr>
                <w:rFonts w:hint="eastAsia" w:ascii="宋体" w:hAnsi="宋体" w:cs="宋体"/>
                <w:color w:val="000000"/>
                <w:kern w:val="0"/>
                <w:szCs w:val="21"/>
                <w:lang w:val="en-US" w:eastAsia="zh-CN"/>
              </w:rPr>
              <w:t>主要是内部制定的各类文件以及经营经验，外部</w:t>
            </w:r>
            <w:r>
              <w:rPr>
                <w:rFonts w:hint="eastAsia" w:ascii="宋体" w:hAnsi="宋体" w:cs="宋体"/>
                <w:color w:val="000000"/>
                <w:kern w:val="0"/>
                <w:szCs w:val="21"/>
              </w:rPr>
              <w:t>反馈的信息、M</w:t>
            </w:r>
            <w:r>
              <w:rPr>
                <w:rFonts w:ascii="宋体" w:hAnsi="宋体" w:cs="宋体"/>
                <w:color w:val="000000"/>
                <w:kern w:val="0"/>
                <w:szCs w:val="21"/>
              </w:rPr>
              <w:t>SDS</w:t>
            </w:r>
            <w:r>
              <w:rPr>
                <w:rFonts w:hint="eastAsia" w:ascii="宋体" w:hAnsi="宋体" w:cs="宋体"/>
                <w:color w:val="000000"/>
                <w:kern w:val="0"/>
                <w:szCs w:val="21"/>
              </w:rPr>
              <w:t>、技术规范、合同、法律法规、市场信息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default" w:ascii="宋体" w:hAnsi="宋体" w:eastAsia="宋体"/>
                <w:b w:val="0"/>
                <w:bCs/>
                <w:color w:val="000000" w:themeColor="text1"/>
                <w:sz w:val="20"/>
                <w:szCs w:val="20"/>
                <w:lang w:val="en-US" w:eastAsia="zh-CN"/>
              </w:rPr>
            </w:pPr>
            <w:r>
              <w:rPr>
                <w:rFonts w:hint="eastAsia" w:ascii="宋体" w:hAnsi="宋体"/>
                <w:b w:val="0"/>
                <w:bCs/>
                <w:color w:val="000000" w:themeColor="text1"/>
                <w:sz w:val="20"/>
                <w:szCs w:val="20"/>
                <w:lang w:val="en-US" w:eastAsia="zh-CN"/>
              </w:rPr>
              <w:t>无污染废水和废气，办公室内未配置灭火器。开出不符合项。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 xml:space="preserve">  办公室内未配置灭火器，开出不符合项。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rFonts w:hint="default" w:eastAsia="宋体"/>
                <w:b/>
                <w:color w:val="000000" w:themeColor="text1"/>
                <w:sz w:val="20"/>
                <w:szCs w:val="20"/>
                <w:lang w:val="en-US" w:eastAsia="zh-CN"/>
              </w:rPr>
            </w:pPr>
            <w:r>
              <w:rPr>
                <w:rFonts w:hint="eastAsia" w:ascii="宋体" w:hAnsi="宋体" w:cs="宋体"/>
                <w:szCs w:val="21"/>
              </w:rPr>
              <w:t>20</w:t>
            </w:r>
            <w:r>
              <w:rPr>
                <w:rFonts w:ascii="宋体" w:hAnsi="宋体" w:cs="宋体"/>
                <w:szCs w:val="21"/>
              </w:rPr>
              <w:t>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24</w:t>
            </w:r>
            <w:r>
              <w:rPr>
                <w:rFonts w:hint="eastAsia" w:ascii="宋体" w:hAnsi="宋体" w:cs="宋体"/>
                <w:szCs w:val="21"/>
              </w:rPr>
              <w:t>日</w:t>
            </w:r>
            <w:r>
              <w:rPr>
                <w:rFonts w:hint="eastAsia" w:ascii="宋体" w:hAnsi="宋体" w:cs="宋体"/>
                <w:szCs w:val="21"/>
                <w:lang w:val="en-US" w:eastAsia="zh-CN"/>
              </w:rPr>
              <w:t>组织召开管理评审，输入材料包括：</w:t>
            </w:r>
            <w:r>
              <w:rPr>
                <w:rFonts w:hint="eastAsia" w:ascii="宋体" w:hAnsi="宋体" w:cs="宋体"/>
                <w:szCs w:val="21"/>
              </w:rPr>
              <w:t>输入：管理方针、目标的适宜行和实现情况；管理体系的符合性；内审结果；内外部环境分析及风险应对措施的落实情况；纠正预防措施及持续改进能力；重要环境因素和不可接受风险控制及效果；合规性评价；可能影响管理体系的变更；质量事故、顾客满意度；改进建议等</w:t>
            </w:r>
            <w:r>
              <w:rPr>
                <w:rFonts w:hint="eastAsia" w:ascii="宋体" w:hAnsi="宋体" w:cs="宋体"/>
                <w:szCs w:val="21"/>
                <w:lang w:eastAsia="zh-CN"/>
              </w:rPr>
              <w:t>。</w:t>
            </w:r>
            <w:r>
              <w:rPr>
                <w:rFonts w:hint="eastAsia" w:ascii="宋体" w:hAnsi="宋体" w:cs="宋体"/>
                <w:szCs w:val="21"/>
                <w:lang w:val="en-US" w:eastAsia="zh-CN"/>
              </w:rPr>
              <w:t>报告结论：</w:t>
            </w:r>
            <w:r>
              <w:rPr>
                <w:rFonts w:hint="eastAsia" w:ascii="宋体" w:hAnsi="宋体" w:cs="宋体"/>
                <w:szCs w:val="21"/>
              </w:rPr>
              <w:t>自一体化体系运行以来，公司各部门员工不断增强执行QEO标准意识，以QEO标准为行动的准则，积极应用PDCA的管理方法，严格管理质量环境安全和各项工作。服务合格率明显提高,未发生重大不合格和安全事故，也未发生顾客报怨现象。因此，QEO方针在目前是适宜的、充分和有效的。QEO基本有效、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300" w:lineRule="exact"/>
              <w:ind w:left="1"/>
              <w:rPr>
                <w:rFonts w:hint="default" w:ascii="宋体" w:hAnsi="宋体" w:eastAsia="宋体" w:cs="宋体"/>
                <w:szCs w:val="21"/>
                <w:lang w:val="en-US" w:eastAsia="zh-CN"/>
              </w:rPr>
            </w:pPr>
            <w:r>
              <w:rPr>
                <w:rFonts w:hint="eastAsia" w:ascii="宋体" w:hAnsi="宋体" w:cs="宋体"/>
                <w:szCs w:val="21"/>
              </w:rPr>
              <w:t>内部沟通的情况：内部沟通方式：</w:t>
            </w:r>
            <w:r>
              <w:rPr>
                <w:rFonts w:hint="eastAsia" w:ascii="宋体" w:hAnsi="宋体" w:cs="宋体"/>
                <w:szCs w:val="21"/>
                <w:lang w:val="en-US" w:eastAsia="zh-CN"/>
              </w:rPr>
              <w:t>电话、微信、邮件、会议等；</w:t>
            </w:r>
          </w:p>
          <w:p>
            <w:pPr>
              <w:spacing w:line="300" w:lineRule="exact"/>
              <w:ind w:left="1"/>
              <w:rPr>
                <w:rFonts w:hint="default" w:ascii="宋体" w:hAnsi="宋体" w:eastAsia="宋体" w:cs="宋体"/>
                <w:szCs w:val="21"/>
                <w:lang w:val="en-US" w:eastAsia="zh-CN"/>
              </w:rPr>
            </w:pPr>
            <w:r>
              <w:rPr>
                <w:rFonts w:hint="eastAsia" w:ascii="宋体" w:hAnsi="宋体" w:cs="宋体"/>
                <w:szCs w:val="21"/>
              </w:rPr>
              <w:t xml:space="preserve">                内部沟通的效果：</w:t>
            </w:r>
            <w:r>
              <w:rPr>
                <w:rFonts w:hint="eastAsia" w:ascii="宋体" w:hAnsi="宋体" w:cs="宋体"/>
                <w:szCs w:val="21"/>
                <w:lang w:val="en-US" w:eastAsia="zh-CN"/>
              </w:rPr>
              <w:t>信息传递基本准确，未发生服务事故。</w:t>
            </w:r>
          </w:p>
          <w:p>
            <w:pPr>
              <w:spacing w:line="300" w:lineRule="exact"/>
              <w:ind w:left="1"/>
              <w:rPr>
                <w:rFonts w:hint="eastAsia" w:ascii="宋体" w:hAnsi="宋体" w:cs="宋体"/>
                <w:szCs w:val="21"/>
              </w:rPr>
            </w:pPr>
          </w:p>
          <w:p>
            <w:pPr>
              <w:spacing w:line="300" w:lineRule="exact"/>
              <w:ind w:left="1"/>
              <w:rPr>
                <w:rFonts w:hint="default" w:ascii="宋体" w:hAnsi="宋体" w:eastAsia="宋体" w:cs="宋体"/>
                <w:szCs w:val="21"/>
                <w:lang w:val="en-US" w:eastAsia="zh-CN"/>
              </w:rPr>
            </w:pPr>
            <w:r>
              <w:rPr>
                <w:rFonts w:hint="eastAsia" w:ascii="宋体" w:hAnsi="宋体" w:cs="宋体"/>
                <w:szCs w:val="21"/>
              </w:rPr>
              <w:t>组织对外联络，关注顾客的感受情况（QMS）：</w:t>
            </w:r>
            <w:r>
              <w:rPr>
                <w:rFonts w:hint="eastAsia" w:ascii="宋体" w:hAnsi="宋体" w:cs="宋体"/>
                <w:szCs w:val="21"/>
                <w:lang w:val="en-US" w:eastAsia="zh-CN"/>
              </w:rPr>
              <w:t>收集送货单、电话及电话回访、走访等；</w:t>
            </w:r>
          </w:p>
          <w:p>
            <w:pPr>
              <w:spacing w:line="300" w:lineRule="exact"/>
              <w:ind w:left="1"/>
              <w:rPr>
                <w:rFonts w:hint="eastAsia" w:ascii="宋体" w:hAnsi="宋体" w:cs="宋体"/>
                <w:szCs w:val="21"/>
              </w:rPr>
            </w:pPr>
          </w:p>
          <w:p>
            <w:pPr>
              <w:spacing w:line="300" w:lineRule="exact"/>
              <w:ind w:left="1"/>
              <w:rPr>
                <w:rFonts w:hint="default" w:ascii="宋体" w:hAnsi="宋体" w:eastAsia="宋体" w:cs="宋体"/>
                <w:szCs w:val="21"/>
                <w:lang w:val="en-US" w:eastAsia="zh-CN"/>
              </w:rPr>
            </w:pPr>
            <w:r>
              <w:rPr>
                <w:rFonts w:hint="eastAsia" w:ascii="宋体" w:hAnsi="宋体" w:cs="宋体"/>
                <w:szCs w:val="21"/>
              </w:rPr>
              <w:t>外部信息的接收、成文并答复的情况（E、S填写）：</w:t>
            </w:r>
            <w:r>
              <w:rPr>
                <w:rFonts w:hint="eastAsia" w:ascii="宋体" w:hAnsi="宋体" w:cs="宋体"/>
                <w:szCs w:val="21"/>
                <w:lang w:val="en-US" w:eastAsia="zh-CN"/>
              </w:rPr>
              <w:t>客户告知书以公司告知书的形式传递供方。</w:t>
            </w:r>
          </w:p>
          <w:p>
            <w:pPr>
              <w:spacing w:line="300" w:lineRule="exact"/>
              <w:ind w:left="1"/>
              <w:rPr>
                <w:rFonts w:hint="eastAsia" w:ascii="宋体" w:hAnsi="宋体" w:cs="宋体"/>
                <w:szCs w:val="21"/>
              </w:rPr>
            </w:pPr>
            <w:r>
              <w:rPr>
                <w:rFonts w:hint="eastAsia" w:ascii="宋体" w:hAnsi="宋体" w:cs="宋体"/>
                <w:szCs w:val="21"/>
              </w:rPr>
              <w:t>重要环境因素信息对外交流情况（EMS填写）：</w:t>
            </w:r>
            <w:r>
              <w:rPr>
                <w:rFonts w:hint="eastAsia" w:ascii="宋体" w:hAnsi="宋体" w:cs="宋体"/>
                <w:szCs w:val="21"/>
                <w:lang w:val="en-US" w:eastAsia="zh-CN"/>
              </w:rPr>
              <w:t>告知书的形式传递。</w:t>
            </w:r>
          </w:p>
          <w:p>
            <w:pPr>
              <w:spacing w:line="300" w:lineRule="exact"/>
              <w:ind w:left="1"/>
              <w:rPr>
                <w:rFonts w:hint="default" w:ascii="宋体" w:hAnsi="宋体" w:eastAsia="宋体" w:cs="宋体"/>
                <w:szCs w:val="21"/>
                <w:lang w:val="en-US" w:eastAsia="zh-CN"/>
              </w:rPr>
            </w:pPr>
            <w:r>
              <w:rPr>
                <w:rFonts w:hint="eastAsia" w:ascii="宋体" w:hAnsi="宋体" w:cs="宋体"/>
                <w:szCs w:val="21"/>
              </w:rPr>
              <w:t>OHSMS事务代表协商和交流的情况（OHSMS填写）：</w:t>
            </w:r>
            <w:r>
              <w:rPr>
                <w:rFonts w:hint="eastAsia" w:ascii="宋体" w:hAnsi="宋体" w:cs="宋体"/>
                <w:szCs w:val="21"/>
                <w:lang w:val="en-US" w:eastAsia="zh-CN"/>
              </w:rPr>
              <w:t>事务代表基本知晓公司安全事务、组织检查用电安全、消防等情况；编写公司对外安全告知信息。</w:t>
            </w:r>
          </w:p>
          <w:p>
            <w:pPr>
              <w:spacing w:line="240" w:lineRule="exact"/>
              <w:rPr>
                <w:rFonts w:ascii="楷体_GB2312" w:eastAsia="楷体_GB2312"/>
                <w:b/>
                <w:color w:val="000000" w:themeColor="text1"/>
                <w:szCs w:val="21"/>
              </w:rPr>
            </w:pPr>
            <w:r>
              <w:rPr>
                <w:rFonts w:hint="eastAsia" w:ascii="宋体" w:hAnsi="宋体" w:cs="宋体"/>
                <w:szCs w:val="21"/>
              </w:rPr>
              <w:t>与相关方协商的情况（OHSMS填写）：</w:t>
            </w:r>
            <w:r>
              <w:rPr>
                <w:rFonts w:hint="eastAsia" w:ascii="宋体" w:hAnsi="宋体" w:cs="宋体"/>
                <w:szCs w:val="21"/>
                <w:lang w:val="en-US" w:eastAsia="zh-CN"/>
              </w:rPr>
              <w:t>告知书的形式传递：包括客户安全要求，产品安全、运输安全及防疫要求等。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3.  QMS 组织对重要过程实施控制的结果</w:t>
            </w:r>
          </w:p>
          <w:p>
            <w:pPr>
              <w:spacing w:line="240" w:lineRule="exact"/>
              <w:ind w:left="193" w:leftChars="42" w:hanging="105" w:hangingChars="50"/>
            </w:pPr>
            <w:r>
              <w:rPr>
                <w:rFonts w:hint="eastAsia"/>
              </w:rPr>
              <w:t>(包括对QMS关键工序(过程)、特殊过程控制;评价组织对过程实施控制情况/)</w:t>
            </w:r>
          </w:p>
          <w:p>
            <w:pPr>
              <w:spacing w:line="240" w:lineRule="exact"/>
              <w:ind w:firstLine="210" w:firstLineChars="100"/>
              <w:rPr>
                <w:rFonts w:hint="eastAsia"/>
                <w:lang w:val="en-US" w:eastAsia="zh-CN"/>
              </w:rPr>
            </w:pPr>
            <w:r>
              <w:rPr>
                <w:rFonts w:hint="eastAsia"/>
                <w:lang w:val="en-US" w:eastAsia="zh-CN"/>
              </w:rPr>
              <w:t>销售过程关键过程和过程确认，包括：确定业务信息、确认供方资格、供方产品检测报告、查看用户使用备案证明等，最终回统计收送货单，并查看顾客代表签字。</w:t>
            </w:r>
          </w:p>
          <w:p>
            <w:pPr>
              <w:spacing w:line="240" w:lineRule="exact"/>
              <w:ind w:firstLine="210" w:firstLineChars="100"/>
              <w:rPr>
                <w:rFonts w:hint="default"/>
                <w:lang w:val="en-US" w:eastAsia="zh-CN"/>
              </w:rPr>
            </w:pPr>
            <w:r>
              <w:rPr>
                <w:rFonts w:hint="eastAsia"/>
                <w:lang w:val="en-US" w:eastAsia="zh-CN"/>
              </w:rPr>
              <w:t>对物流运输外包方缺少程序文件规定的评价，开出不符合项。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 xml:space="preserve">  按合同进行销售服务控制，以顾客代表最终确认信息为证据评价服务最终落实。</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 xml:space="preserve">  未发生客户退货的情况，销售过程基本能满足客户要求。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办公楼周边无重大环境因素，识别的重要环境因素为办公固废置、防火等，以办公室统一处理和定期检查消防设施和电器使用情况。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5"/>
              </w:numPr>
              <w:spacing w:line="240" w:lineRule="exact"/>
              <w:rPr>
                <w:rFonts w:hint="eastAsia"/>
                <w:b/>
                <w:color w:val="000000" w:themeColor="text1"/>
                <w:sz w:val="20"/>
                <w:szCs w:val="20"/>
              </w:rPr>
            </w:pPr>
            <w:r>
              <w:rPr>
                <w:rFonts w:hint="eastAsia"/>
                <w:b/>
                <w:color w:val="000000" w:themeColor="text1"/>
                <w:sz w:val="20"/>
                <w:szCs w:val="20"/>
              </w:rPr>
              <w:t>OHSMS组织对不可接受风险实施控制的结果</w:t>
            </w:r>
          </w:p>
          <w:p>
            <w:pPr>
              <w:numPr>
                <w:ilvl w:val="0"/>
                <w:numId w:val="0"/>
              </w:num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防火措施由办公室进行定期检查消防设施和电器使用情况。疫情期间由办公室负责员工上班和外来人员温度监测，配戴口罩等措施。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80" w:lineRule="exact"/>
              <w:ind w:firstLine="420" w:firstLineChars="200"/>
              <w:rPr>
                <w:rFonts w:hint="eastAsia" w:ascii="Times New Roman" w:hAnsi="Times New Roman" w:cs="Times New Roman"/>
              </w:rPr>
            </w:pPr>
            <w:r>
              <w:rPr>
                <w:rFonts w:hint="eastAsia"/>
              </w:rPr>
              <w:t>消防灭火演练，演练时间20</w:t>
            </w:r>
            <w:r>
              <w:t>2</w:t>
            </w:r>
            <w:r>
              <w:rPr>
                <w:rFonts w:hint="eastAsia"/>
                <w:lang w:val="en-US" w:eastAsia="zh-CN"/>
              </w:rPr>
              <w:t>1</w:t>
            </w:r>
            <w:r>
              <w:t>.</w:t>
            </w:r>
            <w:r>
              <w:rPr>
                <w:rFonts w:hint="eastAsia"/>
                <w:lang w:val="en-US" w:eastAsia="zh-CN"/>
              </w:rPr>
              <w:t>3</w:t>
            </w:r>
            <w:r>
              <w:t>.2</w:t>
            </w:r>
            <w:r>
              <w:rPr>
                <w:rFonts w:hint="eastAsia"/>
                <w:lang w:val="en-US" w:eastAsia="zh-CN"/>
              </w:rPr>
              <w:t>0上午</w:t>
            </w:r>
            <w:r>
              <w:rPr>
                <w:rFonts w:hint="eastAsia" w:ascii="Times New Roman" w:hAnsi="Times New Roman" w:cs="Times New Roman"/>
              </w:rPr>
              <w:t>，地点公司办公大楼前，对演练过程进行了描述，并对预案的有效性进行了评价。目前未发生火灾、人身伤害等事故。</w:t>
            </w:r>
          </w:p>
          <w:p>
            <w:pPr>
              <w:spacing w:line="240" w:lineRule="exact"/>
              <w:rPr>
                <w:b/>
                <w:color w:val="000000" w:themeColor="text1"/>
                <w:spacing w:val="-4"/>
                <w:sz w:val="20"/>
                <w:szCs w:val="20"/>
              </w:rPr>
            </w:pPr>
            <w:r>
              <w:rPr>
                <w:rFonts w:hint="eastAsia"/>
                <w:lang w:val="en-US" w:eastAsia="zh-CN"/>
              </w:rPr>
              <w:t>医疗急救演练，时间</w:t>
            </w:r>
            <w:r>
              <w:rPr>
                <w:rFonts w:hint="eastAsia"/>
              </w:rPr>
              <w:t>20</w:t>
            </w:r>
            <w:r>
              <w:t>2</w:t>
            </w:r>
            <w:r>
              <w:rPr>
                <w:rFonts w:hint="eastAsia"/>
                <w:lang w:val="en-US" w:eastAsia="zh-CN"/>
              </w:rPr>
              <w:t>1</w:t>
            </w:r>
            <w:r>
              <w:t>.</w:t>
            </w:r>
            <w:r>
              <w:rPr>
                <w:rFonts w:hint="eastAsia"/>
                <w:lang w:val="en-US" w:eastAsia="zh-CN"/>
              </w:rPr>
              <w:t>3</w:t>
            </w:r>
            <w:r>
              <w:t>.2</w:t>
            </w:r>
            <w:r>
              <w:rPr>
                <w:rFonts w:hint="eastAsia"/>
                <w:lang w:val="en-US" w:eastAsia="zh-CN"/>
              </w:rPr>
              <w:t>0下午，地点：办公室；</w:t>
            </w:r>
            <w:r>
              <w:rPr>
                <w:rFonts w:hint="eastAsia" w:ascii="Times New Roman" w:hAnsi="Times New Roman" w:cs="Times New Roman"/>
              </w:rPr>
              <w:t>对演练过程进行了描述，并对预案的有效性进行了评价。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11 .对危险化学品销售、使用、储存、运输处置，规定的执行力度(必要时);</w:t>
            </w:r>
            <w:r>
              <w:rPr>
                <w:rFonts w:hint="eastAsia"/>
                <w:b/>
                <w:color w:val="000000" w:themeColor="text1"/>
                <w:sz w:val="20"/>
                <w:szCs w:val="20"/>
                <w:lang w:val="en-US" w:eastAsia="zh-CN"/>
              </w:rPr>
              <w:t>服务过程中运输外包。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rFonts w:hint="default" w:eastAsia="宋体"/>
                <w:b/>
                <w:color w:val="000000" w:themeColor="text1"/>
                <w:sz w:val="20"/>
                <w:szCs w:val="20"/>
                <w:lang w:val="en-US" w:eastAsia="zh-CN"/>
              </w:rPr>
            </w:pPr>
            <w:r>
              <w:rPr>
                <w:rFonts w:hint="eastAsia"/>
                <w:b/>
                <w:color w:val="000000" w:themeColor="text1"/>
                <w:sz w:val="20"/>
                <w:szCs w:val="20"/>
                <w:lang w:val="en-US" w:eastAsia="zh-CN"/>
              </w:rPr>
              <w:t>提供目标考核记录，基本达到目标要求。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6"/>
              </w:numPr>
              <w:spacing w:line="240" w:lineRule="exact"/>
              <w:ind w:left="100" w:hanging="100" w:hangingChars="50"/>
              <w:rPr>
                <w:rFonts w:hint="eastAsia"/>
                <w:b/>
                <w:color w:val="000000" w:themeColor="text1"/>
                <w:sz w:val="20"/>
                <w:szCs w:val="20"/>
              </w:rPr>
            </w:pPr>
            <w:r>
              <w:rPr>
                <w:rFonts w:hint="eastAsia"/>
                <w:b/>
                <w:color w:val="000000" w:themeColor="text1"/>
                <w:sz w:val="20"/>
                <w:szCs w:val="20"/>
              </w:rPr>
              <w:t>顾客满意</w:t>
            </w:r>
          </w:p>
          <w:p>
            <w:pPr>
              <w:numPr>
                <w:ilvl w:val="0"/>
                <w:numId w:val="0"/>
              </w:numPr>
              <w:spacing w:line="240" w:lineRule="exact"/>
              <w:ind w:leftChars="-50" w:firstLine="210" w:firstLineChars="100"/>
              <w:rPr>
                <w:rFonts w:hint="eastAsia"/>
                <w:b/>
                <w:color w:val="000000" w:themeColor="text1"/>
                <w:sz w:val="20"/>
                <w:szCs w:val="20"/>
              </w:rPr>
            </w:pPr>
            <w:r>
              <w:rPr>
                <w:rFonts w:hint="eastAsia"/>
                <w:color w:val="000000"/>
                <w:szCs w:val="21"/>
                <w:lang w:val="en-US" w:eastAsia="zh-CN"/>
              </w:rPr>
              <w:t>提供</w:t>
            </w:r>
            <w:r>
              <w:rPr>
                <w:rFonts w:hint="eastAsia"/>
                <w:color w:val="000000"/>
                <w:szCs w:val="21"/>
              </w:rPr>
              <w:t>《顾客满意度统计分析表》，顾客满意率达到9</w:t>
            </w:r>
            <w:r>
              <w:rPr>
                <w:rFonts w:hint="eastAsia"/>
                <w:color w:val="000000"/>
                <w:szCs w:val="21"/>
                <w:lang w:val="en-US" w:eastAsia="zh-CN"/>
              </w:rPr>
              <w:t>6.3</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80" w:lineRule="exact"/>
              <w:ind w:firstLine="420" w:firstLineChars="200"/>
              <w:rPr>
                <w:szCs w:val="21"/>
              </w:rPr>
            </w:pPr>
            <w:r>
              <w:rPr>
                <w:rFonts w:hint="eastAsia"/>
                <w:szCs w:val="21"/>
              </w:rPr>
              <w:t>依据</w:t>
            </w:r>
            <w:r>
              <w:rPr>
                <w:rFonts w:hint="eastAsia"/>
                <w:szCs w:val="21"/>
                <w:lang w:eastAsia="zh-CN"/>
              </w:rPr>
              <w:t>GB/T</w:t>
            </w:r>
            <w:r>
              <w:rPr>
                <w:rFonts w:hint="eastAsia"/>
                <w:szCs w:val="21"/>
                <w:lang w:val="en-US" w:eastAsia="zh-CN"/>
              </w:rPr>
              <w:t xml:space="preserve"> 1</w:t>
            </w:r>
            <w:r>
              <w:rPr>
                <w:rFonts w:hint="eastAsia"/>
                <w:szCs w:val="21"/>
              </w:rPr>
              <w:t>9001:201</w:t>
            </w:r>
            <w:r>
              <w:rPr>
                <w:rFonts w:hint="eastAsia"/>
                <w:szCs w:val="21"/>
                <w:lang w:val="en-US" w:eastAsia="zh-CN"/>
              </w:rPr>
              <w:t>6</w:t>
            </w:r>
            <w:r>
              <w:rPr>
                <w:rFonts w:hint="eastAsia"/>
                <w:szCs w:val="21"/>
              </w:rPr>
              <w:t>、</w:t>
            </w:r>
            <w:r>
              <w:rPr>
                <w:rFonts w:hint="eastAsia"/>
                <w:szCs w:val="21"/>
                <w:lang w:eastAsia="zh-CN"/>
              </w:rPr>
              <w:t>GB/T</w:t>
            </w:r>
            <w:r>
              <w:rPr>
                <w:rFonts w:hint="eastAsia"/>
                <w:szCs w:val="21"/>
                <w:lang w:val="en-US" w:eastAsia="zh-CN"/>
              </w:rPr>
              <w:t xml:space="preserve"> 2</w:t>
            </w:r>
            <w:r>
              <w:rPr>
                <w:rFonts w:hint="eastAsia"/>
                <w:szCs w:val="21"/>
              </w:rPr>
              <w:t>4001:201</w:t>
            </w:r>
            <w:r>
              <w:rPr>
                <w:rFonts w:hint="eastAsia"/>
                <w:szCs w:val="21"/>
                <w:lang w:val="en-US" w:eastAsia="zh-CN"/>
              </w:rPr>
              <w:t>6</w:t>
            </w:r>
            <w:r>
              <w:rPr>
                <w:rFonts w:hint="eastAsia"/>
                <w:szCs w:val="21"/>
              </w:rPr>
              <w:t>、</w:t>
            </w:r>
            <w:r>
              <w:rPr>
                <w:rFonts w:hint="eastAsia"/>
                <w:szCs w:val="21"/>
                <w:lang w:eastAsia="zh-CN"/>
              </w:rPr>
              <w:t>GB/T</w:t>
            </w:r>
            <w:r>
              <w:rPr>
                <w:rFonts w:hint="eastAsia"/>
                <w:szCs w:val="21"/>
                <w:lang w:val="en-US" w:eastAsia="zh-CN"/>
              </w:rPr>
              <w:t xml:space="preserve"> </w:t>
            </w:r>
            <w:r>
              <w:rPr>
                <w:szCs w:val="21"/>
              </w:rPr>
              <w:t>45</w:t>
            </w:r>
            <w:r>
              <w:rPr>
                <w:rFonts w:hint="eastAsia"/>
                <w:szCs w:val="21"/>
              </w:rPr>
              <w:t>001</w:t>
            </w:r>
            <w:r>
              <w:rPr>
                <w:szCs w:val="21"/>
              </w:rPr>
              <w:t>:</w:t>
            </w:r>
            <w:r>
              <w:rPr>
                <w:rFonts w:hint="eastAsia"/>
                <w:szCs w:val="21"/>
              </w:rPr>
              <w:t>20</w:t>
            </w:r>
            <w:r>
              <w:rPr>
                <w:rFonts w:hint="eastAsia"/>
                <w:szCs w:val="21"/>
                <w:lang w:val="en-US" w:eastAsia="zh-CN"/>
              </w:rPr>
              <w:t>20</w:t>
            </w:r>
            <w:r>
              <w:rPr>
                <w:rFonts w:hint="eastAsia"/>
                <w:szCs w:val="21"/>
              </w:rPr>
              <w:t>标准、体系文件、相关法律法规等.</w:t>
            </w:r>
          </w:p>
          <w:p>
            <w:pPr>
              <w:spacing w:line="280" w:lineRule="exact"/>
              <w:ind w:firstLine="420" w:firstLineChars="200"/>
              <w:rPr>
                <w:szCs w:val="21"/>
              </w:rPr>
            </w:pPr>
            <w:r>
              <w:rPr>
                <w:rFonts w:hint="eastAsia"/>
                <w:szCs w:val="21"/>
              </w:rPr>
              <w:t>提供2020年度《年度内部审核计划》，内审安排1次。明确审核目的、范围、依据、日期，编制:</w:t>
            </w:r>
            <w:r>
              <w:rPr>
                <w:rFonts w:hint="eastAsia"/>
                <w:szCs w:val="21"/>
                <w:lang w:eastAsia="zh-CN"/>
              </w:rPr>
              <w:t>华萍</w:t>
            </w:r>
            <w:r>
              <w:rPr>
                <w:rFonts w:hint="eastAsia"/>
                <w:szCs w:val="21"/>
              </w:rPr>
              <w:t xml:space="preserve">  审批：</w:t>
            </w:r>
            <w:r>
              <w:rPr>
                <w:rFonts w:hint="eastAsia"/>
                <w:szCs w:val="21"/>
                <w:lang w:eastAsia="zh-CN"/>
              </w:rPr>
              <w:t>傅建明</w:t>
            </w:r>
            <w:r>
              <w:rPr>
                <w:rFonts w:hint="eastAsia"/>
                <w:szCs w:val="21"/>
              </w:rPr>
              <w:t>；。</w:t>
            </w:r>
          </w:p>
          <w:p>
            <w:pPr>
              <w:spacing w:line="280" w:lineRule="exact"/>
              <w:ind w:firstLine="420" w:firstLineChars="200"/>
              <w:rPr>
                <w:szCs w:val="21"/>
              </w:rPr>
            </w:pPr>
            <w:r>
              <w:rPr>
                <w:rFonts w:hint="eastAsia"/>
                <w:szCs w:val="21"/>
              </w:rPr>
              <w:t>提供QEO《内部审核计划》；内部审核计划日程安排：202</w:t>
            </w:r>
            <w:r>
              <w:rPr>
                <w:rFonts w:hint="eastAsia"/>
                <w:szCs w:val="21"/>
                <w:lang w:val="en-US" w:eastAsia="zh-CN"/>
              </w:rPr>
              <w:t>1</w:t>
            </w:r>
            <w:r>
              <w:rPr>
                <w:rFonts w:hint="eastAsia"/>
                <w:szCs w:val="21"/>
              </w:rPr>
              <w:t>.</w:t>
            </w:r>
            <w:r>
              <w:rPr>
                <w:rFonts w:hint="eastAsia"/>
                <w:szCs w:val="21"/>
                <w:lang w:val="en-US" w:eastAsia="zh-CN"/>
              </w:rPr>
              <w:t>5</w:t>
            </w:r>
            <w:r>
              <w:rPr>
                <w:rFonts w:hint="eastAsia"/>
                <w:szCs w:val="21"/>
              </w:rPr>
              <w:t>.</w:t>
            </w:r>
            <w:r>
              <w:rPr>
                <w:rFonts w:hint="eastAsia"/>
                <w:szCs w:val="21"/>
                <w:lang w:val="en-US" w:eastAsia="zh-CN"/>
              </w:rPr>
              <w:t>1</w:t>
            </w:r>
            <w:r>
              <w:rPr>
                <w:rFonts w:hint="eastAsia"/>
                <w:szCs w:val="21"/>
              </w:rPr>
              <w:t>8</w:t>
            </w:r>
            <w:r>
              <w:rPr>
                <w:rFonts w:hint="eastAsia"/>
                <w:szCs w:val="21"/>
                <w:lang w:val="en-US" w:eastAsia="zh-CN"/>
              </w:rPr>
              <w:t>-19</w:t>
            </w:r>
            <w:r>
              <w:rPr>
                <w:rFonts w:hint="eastAsia"/>
                <w:szCs w:val="21"/>
              </w:rPr>
              <w:t>，组长：</w:t>
            </w:r>
            <w:r>
              <w:rPr>
                <w:rFonts w:hint="eastAsia"/>
                <w:szCs w:val="21"/>
                <w:lang w:eastAsia="zh-CN"/>
              </w:rPr>
              <w:t>周海燕</w:t>
            </w:r>
            <w:r>
              <w:rPr>
                <w:rFonts w:hint="eastAsia"/>
                <w:szCs w:val="21"/>
              </w:rPr>
              <w:t>，组员：</w:t>
            </w:r>
            <w:r>
              <w:rPr>
                <w:rFonts w:hint="eastAsia"/>
                <w:szCs w:val="21"/>
                <w:lang w:val="en-US" w:eastAsia="zh-CN"/>
              </w:rPr>
              <w:t>沈朝军</w:t>
            </w:r>
            <w:r>
              <w:rPr>
                <w:rFonts w:hint="eastAsia"/>
                <w:szCs w:val="21"/>
              </w:rPr>
              <w:t>，有培训记录和总经理的任命书；</w:t>
            </w:r>
          </w:p>
          <w:p>
            <w:pPr>
              <w:spacing w:line="280" w:lineRule="exact"/>
              <w:ind w:firstLine="420" w:firstLineChars="200"/>
              <w:rPr>
                <w:szCs w:val="21"/>
              </w:rPr>
            </w:pPr>
            <w:r>
              <w:rPr>
                <w:rFonts w:hint="eastAsia"/>
                <w:szCs w:val="21"/>
              </w:rPr>
              <w:t>计划内容涉及各部门，条款覆盖整个体系，时间安排合理。同时考虑到互查的公正性。实际审核：202</w:t>
            </w:r>
            <w:r>
              <w:rPr>
                <w:rFonts w:hint="eastAsia"/>
                <w:szCs w:val="21"/>
                <w:lang w:val="en-US" w:eastAsia="zh-CN"/>
              </w:rPr>
              <w:t>1</w:t>
            </w:r>
            <w:r>
              <w:rPr>
                <w:rFonts w:hint="eastAsia"/>
                <w:szCs w:val="21"/>
              </w:rPr>
              <w:t>.</w:t>
            </w:r>
            <w:r>
              <w:rPr>
                <w:rFonts w:hint="eastAsia"/>
                <w:szCs w:val="21"/>
                <w:lang w:val="en-US" w:eastAsia="zh-CN"/>
              </w:rPr>
              <w:t>5</w:t>
            </w:r>
            <w:r>
              <w:rPr>
                <w:rFonts w:hint="eastAsia"/>
                <w:szCs w:val="21"/>
              </w:rPr>
              <w:t>.</w:t>
            </w:r>
            <w:r>
              <w:rPr>
                <w:rFonts w:hint="eastAsia"/>
                <w:szCs w:val="21"/>
                <w:lang w:val="en-US" w:eastAsia="zh-CN"/>
              </w:rPr>
              <w:t>1</w:t>
            </w:r>
            <w:r>
              <w:rPr>
                <w:rFonts w:hint="eastAsia"/>
                <w:szCs w:val="21"/>
              </w:rPr>
              <w:t>8</w:t>
            </w:r>
            <w:r>
              <w:rPr>
                <w:rFonts w:hint="eastAsia"/>
                <w:szCs w:val="21"/>
                <w:lang w:val="en-US" w:eastAsia="zh-CN"/>
              </w:rPr>
              <w:t>-19</w:t>
            </w:r>
            <w:r>
              <w:rPr>
                <w:rFonts w:hint="eastAsia"/>
                <w:szCs w:val="21"/>
              </w:rPr>
              <w:t>，有签到表</w:t>
            </w:r>
            <w:r>
              <w:rPr>
                <w:rFonts w:hint="eastAsia"/>
                <w:szCs w:val="21"/>
                <w:lang w:eastAsia="zh-CN"/>
              </w:rPr>
              <w:t>，</w:t>
            </w:r>
            <w:r>
              <w:rPr>
                <w:rFonts w:hint="eastAsia"/>
                <w:szCs w:val="21"/>
                <w:lang w:val="en-US" w:eastAsia="zh-CN"/>
              </w:rPr>
              <w:t>未提供手签记录</w:t>
            </w:r>
            <w:r>
              <w:rPr>
                <w:rFonts w:hint="eastAsia"/>
                <w:szCs w:val="21"/>
              </w:rPr>
              <w:t>。</w:t>
            </w:r>
          </w:p>
          <w:p>
            <w:pPr>
              <w:spacing w:line="280" w:lineRule="exact"/>
              <w:ind w:firstLine="420" w:firstLineChars="200"/>
              <w:rPr>
                <w:szCs w:val="21"/>
              </w:rPr>
            </w:pPr>
            <w:r>
              <w:rPr>
                <w:rFonts w:hint="eastAsia"/>
                <w:szCs w:val="21"/>
              </w:rPr>
              <w:t>查《内审检查表》，有管理层、</w:t>
            </w:r>
            <w:r>
              <w:rPr>
                <w:rFonts w:hint="eastAsia"/>
                <w:szCs w:val="21"/>
                <w:lang w:val="en-US" w:eastAsia="zh-CN"/>
              </w:rPr>
              <w:t>综合部</w:t>
            </w:r>
            <w:r>
              <w:rPr>
                <w:rFonts w:hint="eastAsia"/>
                <w:szCs w:val="21"/>
              </w:rPr>
              <w:t>、</w:t>
            </w:r>
            <w:r>
              <w:rPr>
                <w:rFonts w:hint="eastAsia"/>
                <w:szCs w:val="21"/>
                <w:lang w:val="en-US" w:eastAsia="zh-CN"/>
              </w:rPr>
              <w:t>经营</w:t>
            </w:r>
            <w:r>
              <w:rPr>
                <w:rFonts w:hint="eastAsia"/>
                <w:szCs w:val="21"/>
              </w:rPr>
              <w:t>部、财务部等部门的审核记录，条款与策划一致，记录真实、完整。包括QEO体系所有条款，没有遗漏。</w:t>
            </w:r>
          </w:p>
          <w:p>
            <w:pPr>
              <w:spacing w:line="280" w:lineRule="exact"/>
              <w:ind w:firstLine="420" w:firstLineChars="200"/>
              <w:rPr>
                <w:szCs w:val="21"/>
              </w:rPr>
            </w:pPr>
            <w:r>
              <w:rPr>
                <w:rFonts w:hint="eastAsia"/>
                <w:szCs w:val="21"/>
              </w:rPr>
              <w:t>查《不合格报告》本次发现不符合2个，均为一般不符合。</w:t>
            </w:r>
          </w:p>
          <w:p>
            <w:pPr>
              <w:spacing w:line="240" w:lineRule="exact"/>
              <w:rPr>
                <w:rFonts w:hint="default" w:eastAsia="宋体"/>
                <w:b/>
                <w:color w:val="000000" w:themeColor="text1"/>
                <w:sz w:val="20"/>
                <w:szCs w:val="20"/>
                <w:lang w:val="en-US" w:eastAsia="zh-CN"/>
              </w:rPr>
            </w:pPr>
            <w:r>
              <w:rPr>
                <w:rFonts w:hint="eastAsia"/>
                <w:szCs w:val="21"/>
              </w:rPr>
              <w:t>对于不符合项所采取的纠正等措施，各内审员逐一进行了验证。上述内容记录完整。提供《内部审核报告》，结论： 公司建立的质量/环境/职业健康安全管理体系基本符合</w:t>
            </w:r>
            <w:r>
              <w:rPr>
                <w:rFonts w:hint="eastAsia"/>
                <w:szCs w:val="21"/>
                <w:lang w:eastAsia="zh-CN"/>
              </w:rPr>
              <w:t>GB/T</w:t>
            </w:r>
            <w:r>
              <w:rPr>
                <w:rFonts w:hint="eastAsia"/>
                <w:szCs w:val="21"/>
                <w:lang w:val="en-US" w:eastAsia="zh-CN"/>
              </w:rPr>
              <w:t xml:space="preserve"> 1</w:t>
            </w:r>
            <w:r>
              <w:rPr>
                <w:rFonts w:hint="eastAsia"/>
                <w:szCs w:val="21"/>
              </w:rPr>
              <w:t>9001:201</w:t>
            </w:r>
            <w:r>
              <w:rPr>
                <w:rFonts w:hint="eastAsia"/>
                <w:szCs w:val="21"/>
                <w:lang w:val="en-US" w:eastAsia="zh-CN"/>
              </w:rPr>
              <w:t>6</w:t>
            </w:r>
            <w:r>
              <w:rPr>
                <w:rFonts w:hint="eastAsia"/>
                <w:szCs w:val="21"/>
              </w:rPr>
              <w:t>、</w:t>
            </w:r>
            <w:r>
              <w:rPr>
                <w:rFonts w:hint="eastAsia"/>
                <w:szCs w:val="21"/>
                <w:lang w:eastAsia="zh-CN"/>
              </w:rPr>
              <w:t>GB/T</w:t>
            </w:r>
            <w:r>
              <w:rPr>
                <w:rFonts w:hint="eastAsia"/>
                <w:szCs w:val="21"/>
                <w:lang w:val="en-US" w:eastAsia="zh-CN"/>
              </w:rPr>
              <w:t xml:space="preserve"> 2</w:t>
            </w:r>
            <w:r>
              <w:rPr>
                <w:rFonts w:hint="eastAsia"/>
                <w:szCs w:val="21"/>
              </w:rPr>
              <w:t>4001:201</w:t>
            </w:r>
            <w:r>
              <w:rPr>
                <w:rFonts w:hint="eastAsia"/>
                <w:szCs w:val="21"/>
                <w:lang w:val="en-US" w:eastAsia="zh-CN"/>
              </w:rPr>
              <w:t>6</w:t>
            </w:r>
            <w:r>
              <w:rPr>
                <w:rFonts w:hint="eastAsia"/>
                <w:szCs w:val="21"/>
              </w:rPr>
              <w:t>、</w:t>
            </w:r>
            <w:r>
              <w:rPr>
                <w:rFonts w:hint="eastAsia"/>
                <w:szCs w:val="21"/>
                <w:lang w:eastAsia="zh-CN"/>
              </w:rPr>
              <w:t>GB/T</w:t>
            </w:r>
            <w:r>
              <w:rPr>
                <w:rFonts w:hint="eastAsia"/>
                <w:szCs w:val="21"/>
                <w:lang w:val="en-US" w:eastAsia="zh-CN"/>
              </w:rPr>
              <w:t xml:space="preserve"> </w:t>
            </w:r>
            <w:r>
              <w:rPr>
                <w:szCs w:val="21"/>
              </w:rPr>
              <w:t>45</w:t>
            </w:r>
            <w:r>
              <w:rPr>
                <w:rFonts w:hint="eastAsia"/>
                <w:szCs w:val="21"/>
              </w:rPr>
              <w:t>001</w:t>
            </w:r>
            <w:r>
              <w:rPr>
                <w:szCs w:val="21"/>
              </w:rPr>
              <w:t>:</w:t>
            </w:r>
            <w:r>
              <w:rPr>
                <w:rFonts w:hint="eastAsia"/>
                <w:szCs w:val="21"/>
              </w:rPr>
              <w:t>20</w:t>
            </w:r>
            <w:r>
              <w:rPr>
                <w:rFonts w:hint="eastAsia"/>
                <w:szCs w:val="21"/>
                <w:lang w:val="en-US" w:eastAsia="zh-CN"/>
              </w:rPr>
              <w:t>20</w:t>
            </w:r>
            <w:r>
              <w:rPr>
                <w:rFonts w:hint="eastAsia"/>
                <w:szCs w:val="21"/>
              </w:rPr>
              <w:t>标准要求。管理体系的运行是适宜的、充分的、有效的。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80" w:lineRule="exact"/>
              <w:rPr>
                <w:rFonts w:ascii="宋体" w:hAnsi="宋体" w:cs="宋体"/>
                <w:szCs w:val="21"/>
              </w:rPr>
            </w:pPr>
            <w:r>
              <w:rPr>
                <w:rFonts w:hint="eastAsia" w:ascii="宋体" w:hAnsi="宋体" w:cs="宋体"/>
                <w:szCs w:val="21"/>
              </w:rPr>
              <w:t>1.管理评审计划</w:t>
            </w:r>
          </w:p>
          <w:p>
            <w:pPr>
              <w:spacing w:line="280" w:lineRule="exact"/>
              <w:rPr>
                <w:rFonts w:ascii="宋体" w:hAnsi="宋体" w:cs="宋体"/>
                <w:szCs w:val="21"/>
              </w:rPr>
            </w:pPr>
            <w:r>
              <w:rPr>
                <w:rFonts w:hint="eastAsia" w:ascii="宋体" w:hAnsi="宋体" w:cs="宋体"/>
                <w:szCs w:val="21"/>
              </w:rPr>
              <w:t>评审时间：计划20</w:t>
            </w:r>
            <w:r>
              <w:rPr>
                <w:rFonts w:ascii="宋体" w:hAnsi="宋体" w:cs="宋体"/>
                <w:szCs w:val="21"/>
              </w:rPr>
              <w:t>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24</w:t>
            </w:r>
            <w:r>
              <w:rPr>
                <w:rFonts w:hint="eastAsia" w:ascii="宋体" w:hAnsi="宋体" w:cs="宋体"/>
                <w:szCs w:val="21"/>
              </w:rPr>
              <w:t>日进行，初审无间隔要求， 评审方式：会议评审，编制：办公室  批准：</w:t>
            </w:r>
            <w:r>
              <w:rPr>
                <w:rFonts w:hint="eastAsia" w:ascii="宋体" w:hAnsi="宋体" w:cs="宋体"/>
                <w:szCs w:val="21"/>
                <w:lang w:eastAsia="zh-CN"/>
              </w:rPr>
              <w:t>傅建明</w:t>
            </w:r>
            <w:r>
              <w:rPr>
                <w:rFonts w:hint="eastAsia" w:ascii="宋体" w:hAnsi="宋体" w:cs="宋体"/>
                <w:szCs w:val="21"/>
              </w:rPr>
              <w:t>。但评审计划编制时间也为</w:t>
            </w:r>
            <w:r>
              <w:rPr>
                <w:rFonts w:hint="eastAsia" w:ascii="宋体" w:hAnsi="宋体" w:cs="宋体"/>
                <w:szCs w:val="21"/>
                <w:lang w:val="en-US" w:eastAsia="zh-CN"/>
              </w:rPr>
              <w:t>5</w:t>
            </w:r>
            <w:r>
              <w:rPr>
                <w:rFonts w:hint="eastAsia" w:ascii="宋体" w:hAnsi="宋体" w:cs="宋体"/>
                <w:szCs w:val="21"/>
              </w:rPr>
              <w:t>月</w:t>
            </w:r>
            <w:r>
              <w:rPr>
                <w:rFonts w:ascii="宋体" w:hAnsi="宋体" w:cs="宋体"/>
                <w:szCs w:val="21"/>
              </w:rPr>
              <w:t>2</w:t>
            </w:r>
            <w:r>
              <w:rPr>
                <w:rFonts w:hint="eastAsia" w:ascii="宋体" w:hAnsi="宋体" w:cs="宋体"/>
                <w:szCs w:val="21"/>
                <w:lang w:val="en-US" w:eastAsia="zh-CN"/>
              </w:rPr>
              <w:t>4</w:t>
            </w:r>
            <w:r>
              <w:rPr>
                <w:rFonts w:hint="eastAsia" w:ascii="宋体" w:hAnsi="宋体" w:cs="宋体"/>
                <w:szCs w:val="21"/>
              </w:rPr>
              <w:t>日，现场沟通。</w:t>
            </w:r>
          </w:p>
          <w:p>
            <w:pPr>
              <w:spacing w:line="280" w:lineRule="exact"/>
              <w:rPr>
                <w:rFonts w:ascii="宋体" w:hAnsi="宋体" w:cs="宋体"/>
                <w:szCs w:val="21"/>
              </w:rPr>
            </w:pPr>
            <w:r>
              <w:rPr>
                <w:rFonts w:hint="eastAsia" w:ascii="宋体" w:hAnsi="宋体" w:cs="宋体"/>
                <w:szCs w:val="21"/>
              </w:rPr>
              <w:t>参加人员包括公司总经理、管理者代表、各部门负责人</w:t>
            </w:r>
          </w:p>
          <w:p>
            <w:pPr>
              <w:spacing w:line="280" w:lineRule="exact"/>
              <w:rPr>
                <w:rFonts w:ascii="宋体" w:hAnsi="宋体" w:cs="宋体"/>
                <w:szCs w:val="21"/>
              </w:rPr>
            </w:pPr>
            <w:r>
              <w:rPr>
                <w:rFonts w:hint="eastAsia" w:ascii="宋体" w:hAnsi="宋体" w:cs="宋体"/>
                <w:szCs w:val="21"/>
              </w:rPr>
              <w:t>计划中明确了评审内容和资料准备要求。</w:t>
            </w:r>
          </w:p>
          <w:p>
            <w:pPr>
              <w:spacing w:line="280" w:lineRule="exact"/>
              <w:rPr>
                <w:rFonts w:ascii="宋体" w:hAnsi="宋体" w:cs="宋体"/>
                <w:szCs w:val="21"/>
              </w:rPr>
            </w:pPr>
            <w:r>
              <w:rPr>
                <w:rFonts w:hint="eastAsia" w:ascii="宋体" w:hAnsi="宋体" w:cs="宋体"/>
                <w:szCs w:val="21"/>
              </w:rPr>
              <w:t>2.管理评审会议记录</w:t>
            </w:r>
          </w:p>
          <w:p>
            <w:pPr>
              <w:spacing w:line="280" w:lineRule="exact"/>
              <w:rPr>
                <w:rFonts w:ascii="宋体" w:hAnsi="宋体" w:cs="宋体"/>
                <w:szCs w:val="21"/>
              </w:rPr>
            </w:pPr>
            <w:r>
              <w:rPr>
                <w:rFonts w:hint="eastAsia" w:ascii="宋体" w:hAnsi="宋体" w:cs="宋体"/>
                <w:szCs w:val="21"/>
              </w:rPr>
              <w:t>按计划的时间实施了管理评审。管理评审输入：管理方针、目标的适宜行和实现情况；管理体系的符合性；内审结果；内外部环境分析及风险应对措施的落实情况；纠正预防措施及持续改进能力；重要环境因素和不可接受风险控制及效果；合规性评价；可能影响管理体系的变更；质量事故、顾客满意度；改进建议等；</w:t>
            </w:r>
          </w:p>
          <w:p>
            <w:pPr>
              <w:spacing w:line="280" w:lineRule="exact"/>
              <w:rPr>
                <w:rFonts w:ascii="宋体" w:hAnsi="宋体" w:cs="宋体"/>
                <w:szCs w:val="21"/>
              </w:rPr>
            </w:pPr>
            <w:r>
              <w:rPr>
                <w:rFonts w:hint="eastAsia" w:ascii="宋体" w:hAnsi="宋体" w:cs="宋体"/>
                <w:szCs w:val="21"/>
              </w:rPr>
              <w:t>3.管理评审报告</w:t>
            </w:r>
          </w:p>
          <w:p>
            <w:pPr>
              <w:spacing w:line="280" w:lineRule="exact"/>
              <w:rPr>
                <w:rFonts w:ascii="宋体" w:hAnsi="宋体" w:cs="宋体"/>
                <w:szCs w:val="21"/>
              </w:rPr>
            </w:pPr>
            <w:r>
              <w:rPr>
                <w:rFonts w:hint="eastAsia" w:ascii="宋体" w:hAnsi="宋体" w:cs="宋体"/>
                <w:szCs w:val="21"/>
              </w:rPr>
              <w:t>管理评审结论：自一体化体系运行以来，公司各部门员工不断增强执行QEO标准意识，以QEO标准为行动的准则，积极应用PDCA的管理方法，严格管理质量环境安全和各项工作。服务合格率明显提高,未发生重大不合格和安全事故，也未发生顾客报怨现象。因此，QEO方针在目前是适宜的、充分和有效的。QEO基本有效、充分和适宜。</w:t>
            </w:r>
          </w:p>
          <w:p>
            <w:pPr>
              <w:spacing w:line="280" w:lineRule="exact"/>
              <w:ind w:firstLine="420" w:firstLineChars="200"/>
              <w:rPr>
                <w:rFonts w:ascii="宋体" w:hAnsi="宋体" w:cs="宋体"/>
                <w:szCs w:val="21"/>
              </w:rPr>
            </w:pPr>
            <w:r>
              <w:rPr>
                <w:rFonts w:hint="eastAsia" w:ascii="宋体" w:hAnsi="宋体" w:cs="宋体"/>
                <w:szCs w:val="21"/>
              </w:rPr>
              <w:t>管理评审改进建议：</w:t>
            </w:r>
          </w:p>
          <w:p>
            <w:pPr>
              <w:spacing w:line="280" w:lineRule="exact"/>
              <w:ind w:firstLine="420" w:firstLineChars="200"/>
              <w:rPr>
                <w:rFonts w:ascii="宋体" w:hAnsi="宋体" w:cs="宋体"/>
                <w:szCs w:val="21"/>
              </w:rPr>
            </w:pPr>
            <w:r>
              <w:rPr>
                <w:rFonts w:hint="eastAsia" w:ascii="宋体" w:hAnsi="宋体" w:cs="宋体"/>
                <w:szCs w:val="21"/>
              </w:rPr>
              <w:t>①</w:t>
            </w:r>
            <w:r>
              <w:rPr>
                <w:rFonts w:hint="eastAsia" w:ascii="宋体" w:hAnsi="宋体" w:cs="宋体"/>
                <w:szCs w:val="21"/>
                <w:lang w:val="en-US" w:eastAsia="zh-CN"/>
              </w:rPr>
              <w:t>对公司内消防安全的配套设施配置要提高，提升消防演习的质量</w:t>
            </w:r>
            <w:r>
              <w:rPr>
                <w:rFonts w:hint="eastAsia" w:ascii="宋体" w:hAnsi="宋体" w:cs="宋体"/>
                <w:szCs w:val="21"/>
              </w:rPr>
              <w:t>。</w:t>
            </w:r>
          </w:p>
          <w:p>
            <w:pPr>
              <w:spacing w:line="280" w:lineRule="exact"/>
              <w:ind w:firstLine="420" w:firstLineChars="200"/>
              <w:rPr>
                <w:rFonts w:ascii="宋体" w:hAnsi="宋体" w:cs="宋体"/>
                <w:szCs w:val="21"/>
              </w:rPr>
            </w:pPr>
            <w:r>
              <w:rPr>
                <w:rFonts w:hint="eastAsia" w:ascii="宋体" w:hAnsi="宋体" w:cs="宋体"/>
                <w:szCs w:val="21"/>
              </w:rPr>
              <w:t>②加</w:t>
            </w:r>
            <w:r>
              <w:rPr>
                <w:rFonts w:hint="eastAsia" w:ascii="宋体" w:hAnsi="宋体" w:cs="宋体"/>
                <w:szCs w:val="21"/>
                <w:lang w:val="en-US" w:eastAsia="zh-CN"/>
              </w:rPr>
              <w:t>大市场开拓力度，保障平台交易规模达标</w:t>
            </w:r>
            <w:r>
              <w:rPr>
                <w:rFonts w:hint="eastAsia" w:ascii="宋体" w:hAnsi="宋体" w:cs="宋体"/>
                <w:szCs w:val="21"/>
              </w:rPr>
              <w:t>。</w:t>
            </w:r>
          </w:p>
          <w:p>
            <w:pPr>
              <w:spacing w:line="240" w:lineRule="exact"/>
              <w:rPr>
                <w:rFonts w:hint="default" w:eastAsia="宋体"/>
                <w:b/>
                <w:color w:val="000000" w:themeColor="text1"/>
                <w:sz w:val="20"/>
                <w:szCs w:val="20"/>
                <w:lang w:val="en-US" w:eastAsia="zh-CN"/>
              </w:rPr>
            </w:pPr>
            <w:r>
              <w:rPr>
                <w:rFonts w:hint="eastAsia" w:ascii="宋体" w:hAnsi="宋体" w:cs="宋体"/>
                <w:szCs w:val="21"/>
              </w:rPr>
              <w:t>以上改进措施，目前正在实施中，后续可进一步关注。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7"/>
              </w:numPr>
              <w:spacing w:line="240" w:lineRule="exact"/>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numPr>
                <w:ilvl w:val="0"/>
                <w:numId w:val="0"/>
              </w:numPr>
              <w:spacing w:line="240" w:lineRule="exact"/>
              <w:rPr>
                <w:rFonts w:hint="default"/>
                <w:b/>
                <w:color w:val="000000" w:themeColor="text1"/>
                <w:sz w:val="20"/>
                <w:szCs w:val="20"/>
                <w:lang w:val="en-US"/>
              </w:rPr>
            </w:pPr>
            <w:r>
              <w:rPr>
                <w:rFonts w:hint="eastAsia"/>
                <w:b/>
                <w:color w:val="000000" w:themeColor="text1"/>
                <w:sz w:val="20"/>
                <w:szCs w:val="20"/>
                <w:lang w:val="en-US" w:eastAsia="zh-CN"/>
              </w:rPr>
              <w:t>无有害污染物，法规无要求。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法规无要求。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无检测过。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numPr>
                <w:ilvl w:val="0"/>
                <w:numId w:val="5"/>
              </w:numPr>
              <w:spacing w:line="240" w:lineRule="exact"/>
              <w:ind w:left="0" w:leftChars="0" w:firstLine="0" w:firstLineChars="0"/>
              <w:rPr>
                <w:rFonts w:hint="eastAsia"/>
                <w:b/>
                <w:color w:val="000000" w:themeColor="text1"/>
                <w:sz w:val="20"/>
                <w:szCs w:val="20"/>
              </w:rPr>
            </w:pPr>
            <w:r>
              <w:rPr>
                <w:rFonts w:hint="eastAsia"/>
                <w:b/>
                <w:color w:val="000000" w:themeColor="text1"/>
                <w:sz w:val="20"/>
                <w:szCs w:val="20"/>
              </w:rPr>
              <w:t>其他能够标明组织绩效、信誉的证据/信息：</w:t>
            </w:r>
          </w:p>
          <w:p>
            <w:pPr>
              <w:widowControl/>
              <w:numPr>
                <w:ilvl w:val="0"/>
                <w:numId w:val="0"/>
              </w:numPr>
              <w:spacing w:line="240" w:lineRule="exact"/>
              <w:ind w:leftChars="0"/>
              <w:rPr>
                <w:rFonts w:hint="default" w:eastAsia="宋体"/>
                <w:b/>
                <w:color w:val="000000" w:themeColor="text1"/>
                <w:sz w:val="20"/>
                <w:szCs w:val="20"/>
                <w:lang w:val="en-US" w:eastAsia="zh-CN"/>
              </w:rPr>
            </w:pPr>
            <w:r>
              <w:rPr>
                <w:rFonts w:hint="eastAsia"/>
                <w:b/>
                <w:color w:val="000000" w:themeColor="text1"/>
                <w:sz w:val="20"/>
                <w:szCs w:val="20"/>
                <w:lang w:val="en-US" w:eastAsia="zh-CN"/>
              </w:rPr>
              <w:t>与客户建立长期合作关系，业务量每年提升。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不符合项已整改，基本有效。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3</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严重不符合项，一般不符合项</w:t>
      </w:r>
      <w:r>
        <w:rPr>
          <w:rFonts w:hint="eastAsia"/>
          <w:b/>
          <w:color w:val="000000" w:themeColor="text1"/>
          <w:lang w:val="en-US" w:eastAsia="zh-CN"/>
        </w:rPr>
        <w:t>3项</w:t>
      </w:r>
      <w:r>
        <w:rPr>
          <w:rFonts w:hint="eastAsia"/>
          <w:b/>
          <w:color w:val="000000" w:themeColor="text1"/>
        </w:rPr>
        <w:t>，观察项项分布在部门条款，分布见附件。（Q/J/E/S分开填写）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1"/>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10"/>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4"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9"/>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64384" behindDoc="1" locked="0" layoutInCell="1" allowOverlap="1">
            <wp:simplePos x="0" y="0"/>
            <wp:positionH relativeFrom="column">
              <wp:posOffset>1554480</wp:posOffset>
            </wp:positionH>
            <wp:positionV relativeFrom="paragraph">
              <wp:posOffset>223520</wp:posOffset>
            </wp:positionV>
            <wp:extent cx="746760" cy="539750"/>
            <wp:effectExtent l="0" t="0" r="0" b="9525"/>
            <wp:wrapNone/>
            <wp:docPr id="5" name="图片 5"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林兵签名"/>
                    <pic:cNvPicPr>
                      <a:picLocks noChangeAspect="1"/>
                    </pic:cNvPicPr>
                  </pic:nvPicPr>
                  <pic:blipFill>
                    <a:blip r:embed="rId6"/>
                    <a:stretch>
                      <a:fillRect/>
                    </a:stretch>
                  </pic:blipFill>
                  <pic:spPr>
                    <a:xfrm>
                      <a:off x="0" y="0"/>
                      <a:ext cx="746760" cy="53975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lang w:val="en-US" w:eastAsia="zh-CN"/>
        </w:rPr>
        <w:drawing>
          <wp:anchor distT="0" distB="0" distL="114300" distR="114300" simplePos="0" relativeHeight="251663360" behindDoc="1" locked="0" layoutInCell="1" allowOverlap="1">
            <wp:simplePos x="0" y="0"/>
            <wp:positionH relativeFrom="column">
              <wp:posOffset>1576070</wp:posOffset>
            </wp:positionH>
            <wp:positionV relativeFrom="paragraph">
              <wp:posOffset>375920</wp:posOffset>
            </wp:positionV>
            <wp:extent cx="872490" cy="542925"/>
            <wp:effectExtent l="0" t="0" r="11430" b="5715"/>
            <wp:wrapNone/>
            <wp:docPr id="4" name="图片 4" descr="石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石帆"/>
                    <pic:cNvPicPr>
                      <a:picLocks noChangeAspect="1"/>
                    </pic:cNvPicPr>
                  </pic:nvPicPr>
                  <pic:blipFill>
                    <a:blip r:embed="rId7"/>
                    <a:stretch>
                      <a:fillRect/>
                    </a:stretch>
                  </pic:blipFill>
                  <pic:spPr>
                    <a:xfrm>
                      <a:off x="0" y="0"/>
                      <a:ext cx="872490" cy="542925"/>
                    </a:xfrm>
                    <a:prstGeom prst="rect">
                      <a:avLst/>
                    </a:prstGeom>
                  </pic:spPr>
                </pic:pic>
              </a:graphicData>
            </a:graphic>
          </wp:anchor>
        </w:drawing>
      </w: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rFonts w:hint="default" w:eastAsia="宋体"/>
          <w:b/>
          <w:color w:val="000000" w:themeColor="text1"/>
          <w:sz w:val="26"/>
          <w:szCs w:val="26"/>
          <w:lang w:val="en-US" w:eastAsia="zh-CN"/>
        </w:rPr>
      </w:pPr>
      <w:r>
        <w:rPr>
          <w:rFonts w:hint="eastAsia"/>
          <w:b/>
          <w:color w:val="000000" w:themeColor="text1"/>
          <w:sz w:val="26"/>
          <w:szCs w:val="26"/>
        </w:rPr>
        <w:t>审核组组员（签名）：</w:t>
      </w:r>
      <w:r>
        <w:rPr>
          <w:rFonts w:hint="eastAsia"/>
          <w:b/>
          <w:color w:val="000000" w:themeColor="text1"/>
          <w:sz w:val="26"/>
          <w:szCs w:val="26"/>
          <w:lang w:val="en-US" w:eastAsia="zh-CN"/>
        </w:rPr>
        <w:t xml:space="preserve">              </w:t>
      </w:r>
    </w:p>
    <w:p>
      <w:pPr>
        <w:snapToGrid w:val="0"/>
        <w:spacing w:line="360" w:lineRule="auto"/>
        <w:ind w:firstLine="3080" w:firstLineChars="1461"/>
        <w:rPr>
          <w:b/>
          <w:color w:val="000000" w:themeColor="text1"/>
          <w:sz w:val="16"/>
          <w:szCs w:val="16"/>
        </w:rPr>
      </w:pPr>
      <w:r>
        <w:rPr>
          <w:rFonts w:hint="eastAsia" w:asciiTheme="minorEastAsia" w:hAnsiTheme="minorEastAsia" w:eastAsiaTheme="minor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8</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sym w:font="Wingdings 2" w:char="0052"/>
      </w:r>
      <w:r>
        <w:rPr>
          <w:rFonts w:hint="eastAsia"/>
          <w:b/>
          <w:color w:val="000000" w:themeColor="text1"/>
          <w:szCs w:val="21"/>
        </w:rPr>
        <w:t xml:space="preserve">QMS( </w:t>
      </w:r>
      <w:r>
        <w:rPr>
          <w:rFonts w:hint="eastAsia"/>
          <w:b/>
          <w:color w:val="000000" w:themeColor="text1"/>
          <w:szCs w:val="21"/>
          <w:lang w:val="en-US" w:eastAsia="zh-CN"/>
        </w:rPr>
        <w:t>2</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3</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3</w:t>
      </w:r>
      <w:r>
        <w:rPr>
          <w:rFonts w:hint="eastAsia"/>
          <w:b/>
          <w:color w:val="000000" w:themeColor="text1"/>
          <w:szCs w:val="21"/>
        </w:rPr>
        <w:t>)个一般不符合，(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b/>
          <w:color w:val="000000" w:themeColor="text1"/>
          <w:sz w:val="26"/>
          <w:szCs w:val="26"/>
          <w:lang w:eastAsia="zh-CN"/>
        </w:rPr>
        <w:drawing>
          <wp:anchor distT="0" distB="0" distL="114300" distR="114300" simplePos="0" relativeHeight="251662336" behindDoc="1" locked="0" layoutInCell="1" allowOverlap="1">
            <wp:simplePos x="0" y="0"/>
            <wp:positionH relativeFrom="column">
              <wp:posOffset>751840</wp:posOffset>
            </wp:positionH>
            <wp:positionV relativeFrom="paragraph">
              <wp:posOffset>122555</wp:posOffset>
            </wp:positionV>
            <wp:extent cx="800100" cy="438150"/>
            <wp:effectExtent l="0" t="0" r="0" b="0"/>
            <wp:wrapNone/>
            <wp:docPr id="6" name="图片 6" descr="林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林兵"/>
                    <pic:cNvPicPr>
                      <a:picLocks noChangeAspect="1"/>
                    </pic:cNvPicPr>
                  </pic:nvPicPr>
                  <pic:blipFill>
                    <a:blip r:embed="rId8">
                      <a:lum contrast="12000"/>
                    </a:blip>
                    <a:stretch>
                      <a:fillRect/>
                    </a:stretch>
                  </pic:blipFill>
                  <pic:spPr>
                    <a:xfrm>
                      <a:off x="0" y="0"/>
                      <a:ext cx="800100" cy="438150"/>
                    </a:xfrm>
                    <a:prstGeom prst="rect">
                      <a:avLst/>
                    </a:prstGeom>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7</w:t>
      </w:r>
      <w:r>
        <w:rPr>
          <w:rFonts w:hint="eastAsia"/>
          <w:b/>
          <w:color w:val="000000" w:themeColor="text1"/>
          <w:szCs w:val="21"/>
        </w:rPr>
        <w:t>月</w:t>
      </w:r>
      <w:r>
        <w:rPr>
          <w:rFonts w:hint="eastAsia"/>
          <w:b/>
          <w:color w:val="000000" w:themeColor="text1"/>
          <w:szCs w:val="21"/>
          <w:lang w:val="en-US" w:eastAsia="zh-CN"/>
        </w:rPr>
        <w:t>16</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8"/>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8"/>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bookmarkStart w:id="20"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bookmarkEnd w:id="20"/>
  </w:p>
  <w:p>
    <w:pPr>
      <w:pStyle w:val="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1E99D8"/>
    <w:multiLevelType w:val="singleLevel"/>
    <w:tmpl w:val="B51E99D8"/>
    <w:lvl w:ilvl="0" w:tentative="0">
      <w:start w:val="2"/>
      <w:numFmt w:val="decimal"/>
      <w:suff w:val="nothing"/>
      <w:lvlText w:val="%1、"/>
      <w:lvlJc w:val="left"/>
    </w:lvl>
  </w:abstractNum>
  <w:abstractNum w:abstractNumId="1">
    <w:nsid w:val="C0F29F7F"/>
    <w:multiLevelType w:val="singleLevel"/>
    <w:tmpl w:val="C0F29F7F"/>
    <w:lvl w:ilvl="0" w:tentative="0">
      <w:start w:val="2"/>
      <w:numFmt w:val="decimal"/>
      <w:lvlText w:val="%1."/>
      <w:lvlJc w:val="left"/>
      <w:pPr>
        <w:tabs>
          <w:tab w:val="left" w:pos="312"/>
        </w:tabs>
      </w:pPr>
    </w:lvl>
  </w:abstractNum>
  <w:abstractNum w:abstractNumId="2">
    <w:nsid w:val="27F50EBC"/>
    <w:multiLevelType w:val="singleLevel"/>
    <w:tmpl w:val="27F50EBC"/>
    <w:lvl w:ilvl="0" w:tentative="0">
      <w:start w:val="5"/>
      <w:numFmt w:val="decimal"/>
      <w:suff w:val="space"/>
      <w:lvlText w:val="%1."/>
      <w:lvlJc w:val="left"/>
    </w:lvl>
  </w:abstractNum>
  <w:abstractNum w:abstractNumId="3">
    <w:nsid w:val="2DF12AF0"/>
    <w:multiLevelType w:val="singleLevel"/>
    <w:tmpl w:val="2DF12AF0"/>
    <w:lvl w:ilvl="0" w:tentative="0">
      <w:start w:val="8"/>
      <w:numFmt w:val="decimal"/>
      <w:suff w:val="space"/>
      <w:lvlText w:val="%1."/>
      <w:lvlJc w:val="left"/>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9F02D1B"/>
    <w:multiLevelType w:val="multilevel"/>
    <w:tmpl w:val="59F02D1B"/>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7">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6"/>
  </w:num>
  <w:num w:numId="2">
    <w:abstractNumId w:val="4"/>
  </w:num>
  <w:num w:numId="3">
    <w:abstractNumId w:val="0"/>
  </w:num>
  <w:num w:numId="4">
    <w:abstractNumId w:val="5"/>
  </w:num>
  <w:num w:numId="5">
    <w:abstractNumId w:val="3"/>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E3293D"/>
    <w:rsid w:val="012226C9"/>
    <w:rsid w:val="0F44489A"/>
    <w:rsid w:val="2AD75DC6"/>
    <w:rsid w:val="315E56DA"/>
    <w:rsid w:val="33914D59"/>
    <w:rsid w:val="35AC1B1C"/>
    <w:rsid w:val="3AD653D1"/>
    <w:rsid w:val="3E4B49DE"/>
    <w:rsid w:val="494D3EB1"/>
    <w:rsid w:val="55A607B8"/>
    <w:rsid w:val="5E925B00"/>
    <w:rsid w:val="648A0C8D"/>
    <w:rsid w:val="69EA5957"/>
    <w:rsid w:val="72BB18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utoSpaceDE w:val="0"/>
      <w:autoSpaceDN w:val="0"/>
      <w:adjustRightInd w:val="0"/>
      <w:jc w:val="center"/>
      <w:outlineLvl w:val="0"/>
    </w:pPr>
    <w:rPr>
      <w:color w:val="FFFF00"/>
      <w:kern w:val="0"/>
      <w:sz w:val="44"/>
      <w:szCs w:val="20"/>
    </w:rPr>
  </w:style>
  <w:style w:type="paragraph" w:styleId="3">
    <w:name w:val="heading 2"/>
    <w:basedOn w:val="1"/>
    <w:next w:val="1"/>
    <w:qFormat/>
    <w:uiPriority w:val="0"/>
    <w:pPr>
      <w:keepNext/>
      <w:keepLines/>
      <w:numPr>
        <w:ilvl w:val="0"/>
        <w:numId w:val="1"/>
      </w:numPr>
      <w:adjustRightInd w:val="0"/>
      <w:snapToGrid w:val="0"/>
      <w:spacing w:before="50" w:beforeLines="50" w:after="50" w:afterLines="50" w:line="240" w:lineRule="auto"/>
      <w:ind w:left="0" w:firstLine="0"/>
      <w:jc w:val="left"/>
      <w:outlineLvl w:val="1"/>
    </w:pPr>
    <w:rPr>
      <w:rFonts w:ascii="宋体" w:hAnsi="宋体" w:eastAsia="宋体" w:cs="Times New Roman"/>
      <w:b/>
      <w:bCs/>
      <w:sz w:val="28"/>
      <w:szCs w:val="32"/>
      <w:lang w:val="zh-CN"/>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customStyle="1" w:styleId="5">
    <w:name w:val="Default"/>
    <w:unhideWhenUsed/>
    <w:qFormat/>
    <w:uiPriority w:val="0"/>
    <w:pPr>
      <w:widowControl w:val="0"/>
      <w:autoSpaceDE w:val="0"/>
      <w:autoSpaceDN w:val="0"/>
    </w:pPr>
    <w:rPr>
      <w:rFonts w:hint="eastAsia" w:ascii="Calibri" w:hAnsi="Calibri" w:eastAsia="宋体" w:cs="Times New Roman"/>
      <w:color w:val="000000"/>
      <w:sz w:val="24"/>
      <w:lang w:val="en-US" w:eastAsia="zh-CN" w:bidi="ar-SA"/>
    </w:r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8"/>
    <w:qFormat/>
    <w:uiPriority w:val="99"/>
    <w:rPr>
      <w:rFonts w:ascii="Times New Roman" w:hAnsi="Times New Roman" w:eastAsia="宋体" w:cs="Times New Roman"/>
      <w:sz w:val="18"/>
      <w:szCs w:val="18"/>
    </w:rPr>
  </w:style>
  <w:style w:type="character" w:customStyle="1" w:styleId="16">
    <w:name w:val="页脚 Char"/>
    <w:basedOn w:val="12"/>
    <w:link w:val="7"/>
    <w:uiPriority w:val="99"/>
    <w:rPr>
      <w:rFonts w:ascii="Times New Roman" w:hAnsi="Times New Roman" w:eastAsia="宋体" w:cs="Times New Roman"/>
      <w:sz w:val="18"/>
      <w:szCs w:val="18"/>
    </w:rPr>
  </w:style>
  <w:style w:type="character" w:customStyle="1" w:styleId="17">
    <w:name w:val="批注框文本 Char"/>
    <w:basedOn w:val="12"/>
    <w:link w:val="6"/>
    <w:semiHidden/>
    <w:qFormat/>
    <w:uiPriority w:val="99"/>
    <w:rPr>
      <w:rFonts w:ascii="Times New Roman" w:hAnsi="Times New Roman" w:eastAsia="宋体" w:cs="Times New Roman"/>
      <w:sz w:val="18"/>
      <w:szCs w:val="18"/>
    </w:rPr>
  </w:style>
  <w:style w:type="character" w:customStyle="1" w:styleId="18">
    <w:name w:val="页眉 Char"/>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6</TotalTime>
  <ScaleCrop>false</ScaleCrop>
  <LinksUpToDate>false</LinksUpToDate>
  <CharactersWithSpaces>5143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森林</cp:lastModifiedBy>
  <cp:lastPrinted>2019-05-13T03:19:00Z</cp:lastPrinted>
  <dcterms:modified xsi:type="dcterms:W3CDTF">2021-07-14T16:14:08Z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07F8432A2DB74EBC984CB907543EA45C</vt:lpwstr>
  </property>
</Properties>
</file>