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宣恩县德诚节能建材有限公司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Q：16.02.01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Q：16.02.01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原材料制备（球磨 磨浆）——配料（中控室自动）——搅拌（铝粉 石灰 水泥）——浇注——静养（根据胚体的软硬度进行识别2-3小时）——切割（数控切割机）——蒸养——成品入库堆放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关键过程：按配合比要求计量（称重）和搅拌（定时控制）两个，针对关键过程建立的控制文件有：《物料配比（称重）和搅拌（定时控制） 作业指导书》，并规定了确认的工作内容、确认方式、确认结果、确认记录等要求。另外，查《过程能力确认表》，实际实施情况。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tcBorders/>
            <w:vAlign w:val="center"/>
          </w:tcPr>
          <w:p>
            <w:pPr>
              <w:snapToGrid w:val="0"/>
              <w:spacing w:line="280" w:lineRule="exact"/>
              <w:ind w:firstLine="300" w:firstLineChars="150"/>
              <w:rPr>
                <w:sz w:val="20"/>
              </w:rPr>
            </w:pPr>
            <w:r>
              <w:rPr>
                <w:rFonts w:hint="eastAsia"/>
                <w:sz w:val="20"/>
              </w:rPr>
              <w:t>蒸压加气混凝土砌块的生产及销售，“环境因素识别评价表”“重要环境因素清单”，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评价考虑了三种时态现在、过去、将来、三种状态、异常、正常、紧急考虑了法律法规，并进行了评价。用打分法考虑了法规符合性、发生频次、影响范围等</w:t>
            </w:r>
            <w:r>
              <w:rPr>
                <w:sz w:val="20"/>
              </w:rPr>
              <w:t xml:space="preserve">, </w:t>
            </w:r>
            <w:r>
              <w:rPr>
                <w:rFonts w:hint="eastAsia"/>
                <w:sz w:val="20"/>
              </w:rPr>
              <w:t>通过定性判断法，共识别出重大环境因素5项：粉尘的排放、废气排放，噪声排放，固体废弃，火灾爆炸，能源消耗，评价符合程序要求及公司的实际情况。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《重要环境因素清单》已识别重要环境因素包括：粉尘的排放、噪声的排放，明确的控制措施和责任部门。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firstLine="300" w:firstLineChars="150"/>
              <w:rPr>
                <w:sz w:val="20"/>
              </w:rPr>
            </w:pPr>
            <w:r>
              <w:rPr>
                <w:rFonts w:hint="eastAsia"/>
                <w:sz w:val="20"/>
              </w:rPr>
              <w:t>主席令第6号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中华人民共和国消防法</w:t>
            </w:r>
          </w:p>
          <w:p>
            <w:pPr>
              <w:snapToGrid w:val="0"/>
              <w:spacing w:line="280" w:lineRule="exact"/>
              <w:ind w:firstLine="300" w:firstLineChars="150"/>
              <w:rPr>
                <w:sz w:val="20"/>
              </w:rPr>
            </w:pPr>
            <w:r>
              <w:rPr>
                <w:rFonts w:hint="eastAsia"/>
                <w:sz w:val="20"/>
              </w:rPr>
              <w:t>主席令第22号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中华人民共和国环境保护法</w:t>
            </w:r>
          </w:p>
          <w:p>
            <w:pPr>
              <w:snapToGrid w:val="0"/>
              <w:spacing w:line="280" w:lineRule="exact"/>
              <w:ind w:firstLine="300" w:firstLineChars="150"/>
              <w:rPr>
                <w:sz w:val="20"/>
              </w:rPr>
            </w:pPr>
            <w:r>
              <w:rPr>
                <w:rFonts w:hint="eastAsia"/>
                <w:sz w:val="20"/>
              </w:rPr>
              <w:t>主席令第70号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中华人民共和国安全生产法</w:t>
            </w:r>
            <w:bookmarkStart w:id="6" w:name="_GoBack"/>
            <w:bookmarkEnd w:id="6"/>
          </w:p>
          <w:p>
            <w:pPr>
              <w:snapToGrid w:val="0"/>
              <w:spacing w:line="280" w:lineRule="exact"/>
              <w:ind w:firstLine="300" w:firstLineChars="150"/>
              <w:rPr>
                <w:sz w:val="20"/>
              </w:rPr>
            </w:pPr>
            <w:r>
              <w:rPr>
                <w:sz w:val="20"/>
              </w:rPr>
              <w:t>中华人民共和国产品质量法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《蒸压加气混凝士砌块标准》 GB11968-2006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生产车间的生产过程监视过程的监视设备，有锅炉、蒸汽釜的安全阀、压力表等，见证书均在有效期内，基本符合，具体详见附件。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该企业没有试验室，出场检验等重要检验委托湖北同胜检测技术有限公司进行检测。查到该企业与湖北同胜检测技术有限公司签订的合同，同时，查到湖北同胜检测技术有限公司提供的营业执照、资质证书、检测设备清单、人员清单等，同时查看检测设备的证书均在有效期内。详见附件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抽查进货检验记录、原材料的检验报告、查生产实现关键过程、抽查出厂检验记录、查第三方检验报告等。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4124960</wp:posOffset>
            </wp:positionH>
            <wp:positionV relativeFrom="paragraph">
              <wp:posOffset>99060</wp:posOffset>
            </wp:positionV>
            <wp:extent cx="635635" cy="535940"/>
            <wp:effectExtent l="0" t="0" r="12065" b="10160"/>
            <wp:wrapNone/>
            <wp:docPr id="1" name="图片 1" descr="伍光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伍光华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1203960</wp:posOffset>
            </wp:positionH>
            <wp:positionV relativeFrom="paragraph">
              <wp:posOffset>54610</wp:posOffset>
            </wp:positionV>
            <wp:extent cx="635635" cy="535940"/>
            <wp:effectExtent l="0" t="0" r="12065" b="10160"/>
            <wp:wrapNone/>
            <wp:docPr id="2" name="图片 2" descr="伍光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伍光华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2021.6.27</w:t>
      </w:r>
      <w:r>
        <w:rPr>
          <w:rFonts w:hint="eastAsia"/>
          <w:b/>
          <w:sz w:val="18"/>
          <w:szCs w:val="18"/>
        </w:rPr>
        <w:t xml:space="preserve">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2021.6.27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7EC578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2021-06-25T08:37:33Z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67C540ED880846F9BF10F3BBCC98F8DC</vt:lpwstr>
  </property>
</Properties>
</file>