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0573-2021-Q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重庆科盛模具有限公司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5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重庆科盛模具有限公司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重庆市九龙坡区凤笙路27号附3号</w:t>
            </w:r>
            <w:bookmarkEnd w:id="10"/>
          </w:p>
        </w:tc>
        <w:tc>
          <w:tcPr>
            <w:tcW w:w="859"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41"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859" w:type="dxa"/>
            <w:vMerge w:val="continue"/>
            <w:vAlign w:val="center"/>
          </w:tcPr>
          <w:p>
            <w:pPr>
              <w:spacing w:line="280" w:lineRule="exact"/>
              <w:jc w:val="center"/>
              <w:rPr>
                <w:rFonts w:ascii="宋体"/>
                <w:b/>
                <w:color w:val="000000"/>
                <w:sz w:val="20"/>
                <w:szCs w:val="20"/>
              </w:rPr>
            </w:pPr>
          </w:p>
        </w:tc>
        <w:tc>
          <w:tcPr>
            <w:tcW w:w="1941"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重庆市九龙坡区金凤镇凤仪路6号</w:t>
            </w:r>
            <w:bookmarkEnd w:id="14"/>
          </w:p>
        </w:tc>
        <w:tc>
          <w:tcPr>
            <w:tcW w:w="859" w:type="dxa"/>
            <w:vMerge w:val="continue"/>
            <w:vAlign w:val="center"/>
          </w:tcPr>
          <w:p>
            <w:pPr>
              <w:spacing w:line="280" w:lineRule="exact"/>
              <w:jc w:val="center"/>
              <w:rPr>
                <w:rFonts w:ascii="宋体"/>
                <w:b/>
                <w:color w:val="000000"/>
                <w:sz w:val="20"/>
                <w:szCs w:val="20"/>
              </w:rPr>
            </w:pPr>
          </w:p>
        </w:tc>
        <w:tc>
          <w:tcPr>
            <w:tcW w:w="1941"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谭春兰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15102326960</w:t>
            </w:r>
            <w:bookmarkEnd w:id="17"/>
          </w:p>
        </w:tc>
        <w:tc>
          <w:tcPr>
            <w:tcW w:w="85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41"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袁斌</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袁科</w:t>
            </w:r>
            <w:bookmarkEnd w:id="20"/>
          </w:p>
        </w:tc>
        <w:tc>
          <w:tcPr>
            <w:tcW w:w="859" w:type="dxa"/>
          </w:tcPr>
          <w:p>
            <w:pPr>
              <w:jc w:val="center"/>
              <w:rPr>
                <w:rFonts w:ascii="宋体"/>
                <w:b/>
                <w:color w:val="000000"/>
                <w:sz w:val="20"/>
                <w:szCs w:val="20"/>
              </w:rPr>
            </w:pPr>
            <w:r>
              <w:rPr>
                <w:rFonts w:hint="eastAsia" w:ascii="宋体"/>
                <w:b/>
                <w:color w:val="000000"/>
                <w:sz w:val="20"/>
                <w:szCs w:val="20"/>
              </w:rPr>
              <w:t>邮箱</w:t>
            </w:r>
          </w:p>
        </w:tc>
        <w:tc>
          <w:tcPr>
            <w:tcW w:w="1941"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模具、笔电用五金零部件制造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17.10.02;17.11.03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质量手册、程序文件、管理评审、内审等。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u w:val="single"/>
          <w:lang w:eastAsia="zh-CN"/>
        </w:rPr>
        <w:t>行政部、</w:t>
      </w:r>
      <w:r>
        <w:rPr>
          <w:rFonts w:hint="eastAsia" w:ascii="宋体" w:hAnsi="宋体"/>
          <w:szCs w:val="21"/>
          <w:u w:val="single"/>
        </w:rPr>
        <w:t xml:space="preserve"> </w:t>
      </w:r>
      <w:r>
        <w:rPr>
          <w:rFonts w:hint="eastAsia" w:ascii="宋体" w:hAnsi="宋体"/>
          <w:szCs w:val="21"/>
          <w:u w:val="single"/>
          <w:lang w:eastAsia="zh-CN"/>
        </w:rPr>
        <w:t>供销部</w:t>
      </w:r>
      <w:r>
        <w:rPr>
          <w:rFonts w:hint="eastAsia" w:ascii="宋体" w:hAnsi="宋体"/>
          <w:szCs w:val="21"/>
          <w:u w:val="single"/>
        </w:rPr>
        <w:t>、</w:t>
      </w:r>
      <w:r>
        <w:rPr>
          <w:rFonts w:hint="eastAsia" w:ascii="宋体" w:hAnsi="宋体"/>
          <w:szCs w:val="21"/>
          <w:u w:val="single"/>
          <w:lang w:eastAsia="zh-CN"/>
        </w:rPr>
        <w:t>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2</w:t>
            </w:r>
            <w:r>
              <w:rPr>
                <w:rFonts w:hint="eastAsia" w:ascii="宋体" w:hAnsi="宋体"/>
                <w:color w:val="000000" w:themeColor="text1"/>
                <w:sz w:val="20"/>
                <w:szCs w:val="20"/>
                <w14:textFill>
                  <w14:solidFill>
                    <w14:schemeClr w14:val="tx1"/>
                  </w14:solidFill>
                </w14:textFill>
              </w:rPr>
              <w:t>）质量管理体系是否删减</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3</w:t>
            </w:r>
            <w:r>
              <w:rPr>
                <w:rFonts w:hint="eastAsia" w:ascii="宋体" w:hAnsi="宋体"/>
                <w:color w:val="000000" w:themeColor="text1"/>
                <w:sz w:val="20"/>
                <w:szCs w:val="20"/>
                <w14:textFill>
                  <w14:solidFill>
                    <w14:schemeClr w14:val="tx1"/>
                  </w14:solidFill>
                </w14:textFill>
              </w:rPr>
              <w:t xml:space="preserve">）删减是否合理 </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合理</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4</w:t>
            </w:r>
            <w:r>
              <w:rPr>
                <w:rFonts w:hint="eastAsia" w:ascii="宋体" w:hAnsi="宋体"/>
                <w:color w:val="000000" w:themeColor="text1"/>
                <w:sz w:val="20"/>
                <w:szCs w:val="20"/>
                <w14:textFill>
                  <w14:solidFill>
                    <w14:schemeClr w14:val="tx1"/>
                  </w14:solidFill>
                </w14:textFill>
              </w:rPr>
              <w:t>）是否进行了过程识别，</w:t>
            </w:r>
            <w:r>
              <w:rPr>
                <w:rFonts w:ascii="宋体" w:hAnsi="宋体"/>
                <w:color w:val="000000" w:themeColor="text1"/>
                <w:sz w:val="20"/>
                <w:szCs w:val="20"/>
                <w14:textFill>
                  <w14:solidFill>
                    <w14:schemeClr w14:val="tx1"/>
                  </w14:solidFill>
                </w14:textFill>
              </w:rPr>
              <w:t xml:space="preserve"> </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b/>
                <w:color w:val="000000" w:themeColor="text1"/>
                <w:spacing w:val="-10"/>
                <w:szCs w:val="21"/>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color w:val="000000" w:themeColor="text1"/>
                <w:spacing w:val="-10"/>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p>
        </w:tc>
        <w:tc>
          <w:tcPr>
            <w:tcW w:w="1308" w:type="dxa"/>
            <w:gridSpan w:val="2"/>
          </w:tcPr>
          <w:p>
            <w:pPr>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sz w:val="20"/>
              </w:rPr>
              <w:t>模具、笔电用五金零部件制造</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生产部、行政部、供销部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asciiTheme="minorEastAsia" w:hAnsiTheme="minorEastAsia" w:eastAsiaTheme="minorEastAsia"/>
                <w:sz w:val="20"/>
              </w:rPr>
              <w:t>重庆市九龙坡区金凤镇凤仪路6号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1"/>
                <w:szCs w:val="21"/>
              </w:rPr>
            </w:pPr>
            <w:r>
              <w:rPr>
                <w:rFonts w:hint="eastAsia" w:ascii="宋体" w:hAnsi="宋体"/>
                <w:b/>
                <w:color w:val="000000"/>
                <w:sz w:val="21"/>
                <w:szCs w:val="21"/>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1"/>
                <w:szCs w:val="21"/>
              </w:rPr>
            </w:pPr>
            <w:r>
              <w:rPr>
                <w:rFonts w:hint="eastAsia" w:ascii="宋体" w:hAnsi="宋体"/>
                <w:color w:val="000000"/>
                <w:sz w:val="21"/>
                <w:szCs w:val="21"/>
              </w:rPr>
              <w:t>产品</w:t>
            </w:r>
            <w:r>
              <w:rPr>
                <w:rFonts w:ascii="宋体" w:hAnsi="宋体"/>
                <w:color w:val="000000"/>
                <w:sz w:val="21"/>
                <w:szCs w:val="21"/>
              </w:rPr>
              <w:t>/</w:t>
            </w:r>
            <w:r>
              <w:rPr>
                <w:rFonts w:hint="eastAsia" w:ascii="宋体" w:hAnsi="宋体"/>
                <w:color w:val="000000"/>
                <w:sz w:val="21"/>
                <w:szCs w:val="21"/>
              </w:rPr>
              <w:t>服务</w:t>
            </w:r>
          </w:p>
        </w:tc>
        <w:tc>
          <w:tcPr>
            <w:tcW w:w="5147" w:type="dxa"/>
          </w:tcPr>
          <w:p>
            <w:pPr>
              <w:rPr>
                <w:rFonts w:ascii="宋体"/>
                <w:color w:val="000000"/>
                <w:sz w:val="21"/>
                <w:szCs w:val="21"/>
              </w:rPr>
            </w:pPr>
            <w:r>
              <w:rPr>
                <w:rFonts w:hint="eastAsia" w:ascii="宋体" w:hAnsi="宋体"/>
                <w:color w:val="000000"/>
                <w:sz w:val="21"/>
                <w:szCs w:val="21"/>
              </w:rPr>
              <w:t>现场产品与申请范围是否一致：</w:t>
            </w:r>
          </w:p>
        </w:tc>
        <w:tc>
          <w:tcPr>
            <w:tcW w:w="1239" w:type="dxa"/>
          </w:tcPr>
          <w:p>
            <w:pPr>
              <w:rPr>
                <w:rFonts w:ascii="宋体"/>
                <w:color w:val="000000"/>
                <w:sz w:val="21"/>
                <w:szCs w:val="21"/>
              </w:rPr>
            </w:pPr>
            <w:r>
              <w:rPr>
                <w:rFonts w:hint="eastAsia"/>
                <w:b/>
                <w:color w:val="000000"/>
                <w:spacing w:val="-10"/>
                <w:sz w:val="21"/>
                <w:szCs w:val="21"/>
              </w:rPr>
              <w:t>☑</w:t>
            </w:r>
            <w:r>
              <w:rPr>
                <w:rFonts w:hint="eastAsia" w:ascii="宋体" w:hAnsi="宋体"/>
                <w:color w:val="000000"/>
                <w:sz w:val="21"/>
                <w:szCs w:val="21"/>
              </w:rPr>
              <w:t>是</w:t>
            </w:r>
          </w:p>
        </w:tc>
        <w:tc>
          <w:tcPr>
            <w:tcW w:w="1041" w:type="dxa"/>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1"/>
                <w:szCs w:val="21"/>
              </w:rPr>
            </w:pPr>
          </w:p>
        </w:tc>
        <w:tc>
          <w:tcPr>
            <w:tcW w:w="5147" w:type="dxa"/>
          </w:tcPr>
          <w:p>
            <w:pPr>
              <w:rPr>
                <w:rFonts w:ascii="宋体"/>
                <w:color w:val="000000"/>
                <w:spacing w:val="-10"/>
                <w:sz w:val="21"/>
                <w:szCs w:val="21"/>
              </w:rPr>
            </w:pPr>
            <w:r>
              <w:rPr>
                <w:rFonts w:hint="eastAsia" w:ascii="宋体" w:hAnsi="宋体"/>
                <w:color w:val="000000"/>
                <w:sz w:val="21"/>
                <w:szCs w:val="21"/>
              </w:rPr>
              <w:t>现场服务与申请范围是否一致：</w:t>
            </w:r>
          </w:p>
        </w:tc>
        <w:tc>
          <w:tcPr>
            <w:tcW w:w="1239" w:type="dxa"/>
          </w:tcPr>
          <w:p>
            <w:pPr>
              <w:rPr>
                <w:rFonts w:ascii="宋体"/>
                <w:color w:val="000000"/>
                <w:spacing w:val="-10"/>
                <w:sz w:val="21"/>
                <w:szCs w:val="21"/>
              </w:rPr>
            </w:pPr>
            <w:r>
              <w:rPr>
                <w:rFonts w:hint="eastAsia"/>
                <w:b/>
                <w:color w:val="000000"/>
                <w:spacing w:val="-10"/>
                <w:sz w:val="21"/>
                <w:szCs w:val="21"/>
              </w:rPr>
              <w:t>□</w:t>
            </w:r>
            <w:r>
              <w:rPr>
                <w:rFonts w:hint="eastAsia" w:ascii="宋体" w:hAnsi="宋体"/>
                <w:color w:val="000000"/>
                <w:sz w:val="21"/>
                <w:szCs w:val="21"/>
              </w:rPr>
              <w:t>是</w:t>
            </w:r>
          </w:p>
        </w:tc>
        <w:tc>
          <w:tcPr>
            <w:tcW w:w="1041" w:type="dxa"/>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1"/>
                <w:szCs w:val="21"/>
              </w:rPr>
            </w:pPr>
          </w:p>
        </w:tc>
        <w:tc>
          <w:tcPr>
            <w:tcW w:w="7427" w:type="dxa"/>
            <w:gridSpan w:val="3"/>
          </w:tcPr>
          <w:p>
            <w:pPr>
              <w:rPr>
                <w:rFonts w:ascii="宋体"/>
                <w:color w:val="000000"/>
                <w:spacing w:val="-10"/>
                <w:sz w:val="21"/>
                <w:szCs w:val="21"/>
              </w:rPr>
            </w:pPr>
            <w:r>
              <w:rPr>
                <w:rFonts w:hint="eastAsia" w:ascii="宋体"/>
                <w:color w:val="000000"/>
                <w:sz w:val="21"/>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有种产品，规格型号种    有条生产线，</w:t>
            </w:r>
          </w:p>
          <w:p>
            <w:pPr>
              <w:rPr>
                <w:rFonts w:ascii="宋体"/>
                <w:color w:val="000000"/>
                <w:spacing w:val="-10"/>
                <w:sz w:val="21"/>
                <w:szCs w:val="21"/>
              </w:rPr>
            </w:pPr>
            <w:r>
              <w:rPr>
                <w:rFonts w:hint="eastAsia" w:ascii="宋体"/>
                <w:color w:val="000000" w:themeColor="text1"/>
                <w:sz w:val="21"/>
                <w:szCs w:val="21"/>
              </w:rPr>
              <w:t>运作方式</w:t>
            </w:r>
            <w:r>
              <w:rPr>
                <w:rFonts w:hint="eastAsia" w:ascii="宋体"/>
                <w:color w:val="000000"/>
                <w:sz w:val="21"/>
                <w:szCs w:val="21"/>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1"/>
                <w:szCs w:val="21"/>
              </w:rPr>
            </w:pPr>
            <w:r>
              <w:rPr>
                <w:rFonts w:hint="eastAsia" w:ascii="宋体" w:hAnsi="宋体"/>
                <w:color w:val="000000"/>
                <w:sz w:val="21"/>
                <w:szCs w:val="21"/>
              </w:rPr>
              <w:t>受审核方适用法律许可类文件的获取及其有效性的情况</w:t>
            </w:r>
          </w:p>
        </w:tc>
        <w:tc>
          <w:tcPr>
            <w:tcW w:w="7427" w:type="dxa"/>
            <w:gridSpan w:val="3"/>
          </w:tcPr>
          <w:p>
            <w:pPr>
              <w:rPr>
                <w:rFonts w:ascii="宋体"/>
                <w:color w:val="000000"/>
                <w:spacing w:val="-10"/>
                <w:sz w:val="21"/>
                <w:szCs w:val="21"/>
              </w:rPr>
            </w:pPr>
            <w:r>
              <w:rPr>
                <w:rFonts w:hint="eastAsia" w:ascii="宋体"/>
                <w:color w:val="000000"/>
                <w:sz w:val="21"/>
                <w:szCs w:val="21"/>
              </w:rPr>
              <w:t>营业执照是否有效：</w:t>
            </w:r>
            <w:r>
              <w:rPr>
                <w:rFonts w:hint="eastAsia"/>
                <w:b/>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1"/>
                <w:szCs w:val="21"/>
              </w:rPr>
            </w:pPr>
          </w:p>
        </w:tc>
        <w:tc>
          <w:tcPr>
            <w:tcW w:w="7427" w:type="dxa"/>
            <w:gridSpan w:val="3"/>
          </w:tcPr>
          <w:p>
            <w:pPr>
              <w:rPr>
                <w:rFonts w:ascii="宋体"/>
                <w:color w:val="000000"/>
                <w:spacing w:val="-10"/>
                <w:sz w:val="21"/>
                <w:szCs w:val="21"/>
              </w:rPr>
            </w:pPr>
            <w:r>
              <w:rPr>
                <w:rFonts w:hint="eastAsia" w:ascii="宋体"/>
                <w:color w:val="000000"/>
                <w:sz w:val="21"/>
                <w:szCs w:val="21"/>
              </w:rPr>
              <w:t>组织代码证是否有效：</w:t>
            </w:r>
            <w:r>
              <w:rPr>
                <w:rFonts w:hint="eastAsia"/>
                <w:b/>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253" w:firstLineChars="597"/>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生产许可证是否有效：</w:t>
            </w:r>
            <w:r>
              <w:rPr>
                <w:rFonts w:hint="eastAsia" w:ascii="宋体"/>
                <w:color w:val="000000"/>
                <w:sz w:val="21"/>
                <w:szCs w:val="21"/>
                <w:lang w:eastAsia="zh-CN"/>
              </w:rPr>
              <w:t>□</w:t>
            </w:r>
            <w:r>
              <w:rPr>
                <w:rFonts w:hint="eastAsia" w:ascii="宋体"/>
                <w:color w:val="000000"/>
                <w:sz w:val="21"/>
                <w:szCs w:val="21"/>
              </w:rPr>
              <w:t>是□否</w:t>
            </w:r>
            <w:r>
              <w:rPr>
                <w:rFonts w:hint="eastAsia" w:ascii="宋体"/>
                <w:color w:val="000000"/>
                <w:sz w:val="21"/>
                <w:szCs w:val="21"/>
                <w:lang w:eastAsia="zh-CN"/>
              </w:rPr>
              <w:t>☑</w:t>
            </w:r>
            <w:r>
              <w:rPr>
                <w:rFonts w:hint="eastAsia" w:ascii="宋体"/>
                <w:color w:val="00000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253" w:firstLineChars="597"/>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1"/>
                <w:szCs w:val="21"/>
              </w:rPr>
            </w:pPr>
          </w:p>
        </w:tc>
        <w:tc>
          <w:tcPr>
            <w:tcW w:w="7427" w:type="dxa"/>
            <w:gridSpan w:val="3"/>
          </w:tcPr>
          <w:p>
            <w:pPr>
              <w:rPr>
                <w:rFonts w:ascii="宋体"/>
                <w:color w:val="000000"/>
                <w:spacing w:val="-10"/>
                <w:sz w:val="21"/>
                <w:szCs w:val="21"/>
              </w:rPr>
            </w:pPr>
            <w:r>
              <w:rPr>
                <w:rFonts w:hint="eastAsia" w:ascii="宋体"/>
                <w:color w:val="000000"/>
                <w:sz w:val="21"/>
                <w:szCs w:val="21"/>
              </w:rPr>
              <w:t>安全生产许可证是否有效</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color w:val="000000"/>
                <w:sz w:val="21"/>
                <w:szCs w:val="21"/>
              </w:rPr>
              <w:t>☑</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其他资质：</w:t>
            </w:r>
            <w:r>
              <w:rPr>
                <w:rFonts w:hint="eastAsia" w:ascii="宋体"/>
                <w:color w:val="000000"/>
                <w:sz w:val="21"/>
                <w:szCs w:val="21"/>
                <w:lang w:val="en-US" w:eastAsia="zh-CN"/>
              </w:rPr>
              <w:t xml:space="preserve">                 </w:t>
            </w:r>
            <w:r>
              <w:rPr>
                <w:rFonts w:hint="eastAsia" w:ascii="宋体"/>
                <w:color w:val="000000"/>
                <w:sz w:val="21"/>
                <w:szCs w:val="21"/>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1"/>
                <w:szCs w:val="21"/>
              </w:rPr>
            </w:pPr>
            <w:r>
              <w:rPr>
                <w:rFonts w:hint="eastAsia" w:ascii="宋体" w:hAnsi="宋体"/>
                <w:color w:val="000000"/>
                <w:sz w:val="21"/>
                <w:szCs w:val="21"/>
              </w:rPr>
              <w:t>受审核方认证范围内的产品的技术标准，及符合性证据</w:t>
            </w:r>
          </w:p>
          <w:p>
            <w:pPr>
              <w:ind w:left="-1" w:leftChars="-1" w:hanging="1"/>
              <w:jc w:val="left"/>
              <w:rPr>
                <w:rFonts w:ascii="宋体"/>
                <w:color w:val="000000"/>
                <w:spacing w:val="-10"/>
                <w:sz w:val="21"/>
                <w:szCs w:val="21"/>
              </w:rPr>
            </w:pPr>
            <w:r>
              <w:rPr>
                <w:rFonts w:hint="eastAsia" w:ascii="宋体" w:hAnsi="宋体"/>
                <w:color w:val="000000"/>
                <w:spacing w:val="-10"/>
                <w:sz w:val="21"/>
                <w:szCs w:val="21"/>
              </w:rPr>
              <w:t>（</w:t>
            </w:r>
            <w:r>
              <w:rPr>
                <w:rFonts w:ascii="宋体" w:hAnsi="宋体"/>
                <w:color w:val="000000"/>
                <w:spacing w:val="-10"/>
                <w:sz w:val="21"/>
                <w:szCs w:val="21"/>
              </w:rPr>
              <w:t>QMS</w:t>
            </w:r>
            <w:r>
              <w:rPr>
                <w:rFonts w:hint="eastAsia" w:ascii="宋体" w:hAnsi="宋体"/>
                <w:color w:val="000000"/>
                <w:spacing w:val="-10"/>
                <w:sz w:val="21"/>
                <w:szCs w:val="21"/>
              </w:rPr>
              <w:t>适用）</w:t>
            </w:r>
          </w:p>
        </w:tc>
        <w:tc>
          <w:tcPr>
            <w:tcW w:w="7427" w:type="dxa"/>
            <w:gridSpan w:val="3"/>
          </w:tcPr>
          <w:p>
            <w:pPr>
              <w:spacing w:line="400" w:lineRule="exact"/>
              <w:rPr>
                <w:rFonts w:ascii="宋体"/>
                <w:color w:val="000000"/>
                <w:spacing w:val="-10"/>
                <w:sz w:val="21"/>
                <w:szCs w:val="21"/>
              </w:rPr>
            </w:pPr>
            <w:r>
              <w:rPr>
                <w:rFonts w:hint="eastAsia" w:ascii="宋体"/>
                <w:color w:val="000000"/>
                <w:sz w:val="21"/>
                <w:szCs w:val="21"/>
              </w:rPr>
              <w:sym w:font="Wingdings 2" w:char="0052"/>
            </w:r>
            <w:r>
              <w:rPr>
                <w:rFonts w:hint="eastAsia" w:ascii="宋体"/>
                <w:color w:val="000000"/>
                <w:sz w:val="21"/>
                <w:szCs w:val="21"/>
              </w:rPr>
              <w:t>产品技术标准号</w:t>
            </w:r>
            <w:r>
              <w:rPr>
                <w:rFonts w:hint="eastAsia" w:ascii="宋体" w:hAnsi="宋体"/>
                <w:sz w:val="21"/>
                <w:szCs w:val="21"/>
                <w:lang w:eastAsia="zh-CN"/>
              </w:rPr>
              <w:t>《机械加工工艺装备基本术语》GB/T 1008-2008;《机械加工定位、夹紧符号》JB/T 5061-2006;；《一般公差 未注公差的线性和角度尺寸的公差》GB/T 1804-2000等客户要求、图纸</w:t>
            </w:r>
            <w:r>
              <w:rPr>
                <w:rFonts w:hint="eastAsia" w:ascii="宋体"/>
                <w:color w:val="000000"/>
                <w:sz w:val="21"/>
                <w:szCs w:val="21"/>
              </w:rPr>
              <w:t xml:space="preserve">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1"/>
                <w:szCs w:val="21"/>
              </w:rPr>
            </w:pPr>
          </w:p>
        </w:tc>
        <w:tc>
          <w:tcPr>
            <w:tcW w:w="7427" w:type="dxa"/>
            <w:gridSpan w:val="3"/>
          </w:tcPr>
          <w:p>
            <w:pPr>
              <w:rPr>
                <w:rFonts w:ascii="宋体"/>
                <w:color w:val="000000" w:themeColor="text1"/>
                <w:spacing w:val="-10"/>
                <w:sz w:val="21"/>
                <w:szCs w:val="21"/>
              </w:rPr>
            </w:pPr>
            <w:r>
              <w:rPr>
                <w:rFonts w:hint="eastAsia" w:ascii="宋体" w:hAnsi="宋体"/>
                <w:color w:val="000000" w:themeColor="text1"/>
                <w:spacing w:val="-10"/>
                <w:sz w:val="21"/>
                <w:szCs w:val="21"/>
              </w:rPr>
              <w:t>现场是否有产品检验报告</w:t>
            </w:r>
            <w:r>
              <w:rPr>
                <w:rFonts w:ascii="宋体" w:hAnsi="宋体"/>
                <w:color w:val="000000" w:themeColor="text1"/>
                <w:spacing w:val="-10"/>
                <w:sz w:val="21"/>
                <w:szCs w:val="21"/>
              </w:rPr>
              <w:t xml:space="preserve">  </w:t>
            </w:r>
            <w:r>
              <w:rPr>
                <w:rFonts w:hint="eastAsia" w:ascii="宋体" w:hAnsi="宋体"/>
                <w:color w:val="000000" w:themeColor="text1"/>
                <w:spacing w:val="-10"/>
                <w:sz w:val="21"/>
                <w:szCs w:val="21"/>
                <w:lang w:eastAsia="zh-CN"/>
              </w:rPr>
              <w:t>□</w:t>
            </w:r>
            <w:r>
              <w:rPr>
                <w:rFonts w:hint="eastAsia" w:ascii="宋体" w:hAnsi="宋体"/>
                <w:color w:val="000000" w:themeColor="text1"/>
                <w:sz w:val="21"/>
                <w:szCs w:val="21"/>
              </w:rPr>
              <w:t>是</w:t>
            </w:r>
            <w:r>
              <w:rPr>
                <w:rFonts w:hint="eastAsia" w:ascii="宋体" w:hAnsi="宋体"/>
                <w:color w:val="000000" w:themeColor="text1"/>
                <w:spacing w:val="-10"/>
                <w:sz w:val="21"/>
                <w:szCs w:val="21"/>
                <w:lang w:eastAsia="zh-CN"/>
              </w:rPr>
              <w:t>☑</w:t>
            </w:r>
            <w:r>
              <w:rPr>
                <w:rFonts w:hint="eastAsia" w:ascii="宋体" w:hAnsi="宋体"/>
                <w:color w:val="000000" w:themeColor="text1"/>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1"/>
                <w:szCs w:val="21"/>
              </w:rPr>
            </w:pPr>
          </w:p>
        </w:tc>
        <w:tc>
          <w:tcPr>
            <w:tcW w:w="7427" w:type="dxa"/>
            <w:gridSpan w:val="3"/>
          </w:tcPr>
          <w:p>
            <w:pPr>
              <w:rPr>
                <w:rFonts w:ascii="宋体"/>
                <w:color w:val="000000" w:themeColor="text1"/>
                <w:spacing w:val="-10"/>
                <w:sz w:val="21"/>
                <w:szCs w:val="21"/>
              </w:rPr>
            </w:pPr>
            <w:r>
              <w:rPr>
                <w:rFonts w:hint="eastAsia" w:ascii="宋体"/>
                <w:color w:val="000000" w:themeColor="text1"/>
                <w:sz w:val="21"/>
                <w:szCs w:val="21"/>
              </w:rPr>
              <w:t>是否需要型式</w:t>
            </w:r>
            <w:r>
              <w:rPr>
                <w:rFonts w:hint="eastAsia" w:ascii="宋体" w:hAnsi="宋体"/>
                <w:color w:val="000000" w:themeColor="text1"/>
                <w:spacing w:val="-10"/>
                <w:sz w:val="21"/>
                <w:szCs w:val="21"/>
              </w:rPr>
              <w:t>试验□是</w:t>
            </w:r>
            <w:r>
              <w:rPr>
                <w:rFonts w:hint="eastAsia" w:ascii="MS Mincho" w:hAnsi="MS Mincho" w:eastAsia="MS Mincho" w:cs="MS Mincho"/>
                <w:color w:val="000000" w:themeColor="text1"/>
                <w:spacing w:val="-10"/>
                <w:sz w:val="21"/>
                <w:szCs w:val="21"/>
              </w:rPr>
              <w:t>☑</w:t>
            </w:r>
            <w:r>
              <w:rPr>
                <w:rFonts w:hint="eastAsia" w:ascii="宋体" w:hAnsi="宋体"/>
                <w:color w:val="000000" w:themeColor="text1"/>
                <w:spacing w:val="-10"/>
                <w:sz w:val="21"/>
                <w:szCs w:val="21"/>
              </w:rPr>
              <w:t>否，是否有型式试验报告□是</w:t>
            </w:r>
            <w:r>
              <w:rPr>
                <w:rFonts w:hint="eastAsia" w:ascii="MS Mincho" w:hAnsi="MS Mincho" w:eastAsia="MS Mincho" w:cs="MS Mincho"/>
                <w:color w:val="000000" w:themeColor="text1"/>
                <w:spacing w:val="-10"/>
                <w:sz w:val="21"/>
                <w:szCs w:val="21"/>
              </w:rPr>
              <w:t>☑</w:t>
            </w:r>
            <w:r>
              <w:rPr>
                <w:rFonts w:hint="eastAsia" w:ascii="宋体" w:hAnsi="宋体"/>
                <w:color w:val="000000" w:themeColor="text1"/>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themeColor="text1"/>
                <w:sz w:val="21"/>
                <w:szCs w:val="21"/>
              </w:rPr>
              <w:t>是否接受了行政主管部门的抽查</w:t>
            </w:r>
            <w:r>
              <w:rPr>
                <w:rFonts w:hint="eastAsia" w:ascii="宋体" w:hAnsi="宋体"/>
                <w:color w:val="000000" w:themeColor="text1"/>
                <w:spacing w:val="-10"/>
                <w:sz w:val="21"/>
                <w:szCs w:val="21"/>
              </w:rPr>
              <w:t>□</w:t>
            </w:r>
            <w:r>
              <w:rPr>
                <w:rFonts w:hint="eastAsia" w:ascii="宋体" w:hAnsi="宋体"/>
                <w:color w:val="000000" w:themeColor="text1"/>
                <w:sz w:val="21"/>
                <w:szCs w:val="21"/>
              </w:rPr>
              <w:t>是</w:t>
            </w:r>
            <w:r>
              <w:rPr>
                <w:rFonts w:hint="eastAsia" w:ascii="宋体" w:hAnsi="宋体"/>
                <w:color w:val="000000" w:themeColor="text1"/>
                <w:spacing w:val="-10"/>
                <w:sz w:val="21"/>
                <w:szCs w:val="21"/>
              </w:rPr>
              <w:t>☑</w:t>
            </w:r>
            <w:r>
              <w:rPr>
                <w:rFonts w:hint="eastAsia" w:ascii="宋体" w:hAnsi="宋体"/>
                <w:color w:val="000000" w:themeColor="text1"/>
                <w:sz w:val="21"/>
                <w:szCs w:val="21"/>
              </w:rPr>
              <w:t>否，抽查结果</w:t>
            </w:r>
            <w:r>
              <w:rPr>
                <w:rFonts w:ascii="宋体" w:hAnsi="宋体"/>
                <w:color w:val="000000" w:themeColor="text1"/>
                <w:sz w:val="21"/>
                <w:szCs w:val="21"/>
              </w:rPr>
              <w:t xml:space="preserve">  </w:t>
            </w:r>
            <w:r>
              <w:rPr>
                <w:rFonts w:hint="eastAsia" w:ascii="宋体" w:hAnsi="宋体"/>
                <w:color w:val="000000" w:themeColor="text1"/>
                <w:spacing w:val="-10"/>
                <w:sz w:val="21"/>
                <w:szCs w:val="21"/>
              </w:rPr>
              <w:t>□</w:t>
            </w:r>
            <w:r>
              <w:rPr>
                <w:rFonts w:hint="eastAsia" w:ascii="宋体" w:hAnsi="宋体"/>
                <w:color w:val="000000" w:themeColor="text1"/>
                <w:sz w:val="21"/>
                <w:szCs w:val="21"/>
              </w:rPr>
              <w:t>合格</w:t>
            </w:r>
            <w:r>
              <w:rPr>
                <w:rFonts w:ascii="宋体" w:hAnsi="宋体"/>
                <w:color w:val="000000" w:themeColor="text1"/>
                <w:sz w:val="21"/>
                <w:szCs w:val="21"/>
              </w:rPr>
              <w:t xml:space="preserve"> </w:t>
            </w:r>
            <w:r>
              <w:rPr>
                <w:rFonts w:ascii="宋体" w:hAns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不合格</w:t>
            </w:r>
          </w:p>
          <w:p>
            <w:pPr>
              <w:rPr>
                <w:rFonts w:ascii="宋体"/>
                <w:color w:val="000000"/>
                <w:sz w:val="21"/>
                <w:szCs w:val="21"/>
              </w:rPr>
            </w:pPr>
            <w:r>
              <w:rPr>
                <w:rFonts w:hint="eastAsia" w:ascii="宋体" w:hAnsi="宋体"/>
                <w:color w:val="000000"/>
                <w:sz w:val="21"/>
                <w:szCs w:val="21"/>
              </w:rPr>
              <w:t>是否列入当地政府黑名单</w:t>
            </w:r>
            <w:r>
              <w:rPr>
                <w:rFonts w:ascii="宋体" w:hAns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ascii="宋体" w:hAns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否</w:t>
            </w:r>
          </w:p>
          <w:p>
            <w:pPr>
              <w:rPr>
                <w:rFonts w:ascii="宋体"/>
                <w:color w:val="000000"/>
                <w:spacing w:val="-10"/>
                <w:sz w:val="21"/>
                <w:szCs w:val="21"/>
              </w:rPr>
            </w:pPr>
            <w:r>
              <w:rPr>
                <w:rFonts w:hint="eastAsia" w:ascii="宋体" w:hAnsi="宋体"/>
                <w:color w:val="000000"/>
                <w:sz w:val="21"/>
                <w:szCs w:val="21"/>
              </w:rPr>
              <w:t>是否有重大顾客投诉</w:t>
            </w:r>
            <w:r>
              <w:rPr>
                <w:rFonts w:hint="eastAsia" w:ascii="宋体" w:hAnsi="宋体"/>
                <w:color w:val="000000"/>
                <w:spacing w:val="-10"/>
                <w:sz w:val="21"/>
                <w:szCs w:val="21"/>
              </w:rPr>
              <w:t>□</w:t>
            </w:r>
            <w:r>
              <w:rPr>
                <w:rFonts w:hint="eastAsia" w:ascii="宋体" w:hAnsi="宋体"/>
                <w:color w:val="000000"/>
                <w:sz w:val="21"/>
                <w:szCs w:val="21"/>
              </w:rPr>
              <w:t>是</w:t>
            </w:r>
            <w:r>
              <w:rPr>
                <w:rFonts w:ascii="宋体" w:hAns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1"/>
                <w:szCs w:val="21"/>
              </w:rPr>
            </w:pPr>
            <w:r>
              <w:rPr>
                <w:rFonts w:hint="eastAsia" w:ascii="宋体" w:hAnsi="宋体"/>
                <w:color w:val="000000"/>
                <w:sz w:val="21"/>
                <w:szCs w:val="21"/>
              </w:rPr>
              <w:t>受审核方环境管理体系认证范围内的合规性证据</w:t>
            </w:r>
          </w:p>
        </w:tc>
        <w:tc>
          <w:tcPr>
            <w:tcW w:w="7427" w:type="dxa"/>
            <w:gridSpan w:val="3"/>
          </w:tcPr>
          <w:p>
            <w:pPr>
              <w:rPr>
                <w:rFonts w:ascii="宋体"/>
                <w:color w:val="000000"/>
                <w:sz w:val="21"/>
                <w:szCs w:val="21"/>
              </w:rPr>
            </w:pPr>
            <w:r>
              <w:rPr>
                <w:rFonts w:hint="eastAsia" w:ascii="宋体"/>
                <w:color w:val="000000"/>
                <w:sz w:val="21"/>
                <w:szCs w:val="21"/>
              </w:rPr>
              <w:t>是否有环境影响评价报告或环境影响评价表</w:t>
            </w:r>
            <w:r>
              <w:rPr>
                <w:rFonts w:asci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是否有环境影响评价报告或环境影响评价表批复</w:t>
            </w:r>
            <w:r>
              <w:rPr>
                <w:rFonts w:asci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是否有环境影响评价验收</w:t>
            </w:r>
            <w:r>
              <w:rPr>
                <w:rFonts w:asci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环境影响评价报告与企业申请认证范围是否一致</w:t>
            </w:r>
            <w:r>
              <w:rPr>
                <w:rFonts w:asci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是否有排污许可证</w:t>
            </w:r>
            <w:r>
              <w:rPr>
                <w:rFonts w:asci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是否提供近期环境监测报告</w:t>
            </w:r>
            <w:r>
              <w:rPr>
                <w:rFonts w:asci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近期是否发生重大环境污染事故</w:t>
            </w:r>
            <w:r>
              <w:rPr>
                <w:rFonts w:asci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1"/>
                <w:szCs w:val="21"/>
              </w:rPr>
            </w:pPr>
          </w:p>
        </w:tc>
        <w:tc>
          <w:tcPr>
            <w:tcW w:w="7427" w:type="dxa"/>
            <w:gridSpan w:val="3"/>
          </w:tcPr>
          <w:p>
            <w:pPr>
              <w:rPr>
                <w:rFonts w:ascii="宋体"/>
                <w:color w:val="000000"/>
                <w:sz w:val="21"/>
                <w:szCs w:val="21"/>
              </w:rPr>
            </w:pPr>
            <w:r>
              <w:rPr>
                <w:rFonts w:hint="eastAsia" w:ascii="宋体"/>
                <w:color w:val="000000"/>
                <w:sz w:val="21"/>
                <w:szCs w:val="21"/>
              </w:rPr>
              <w:t>近期是否发生重大环境投诉</w:t>
            </w:r>
            <w:r>
              <w:rPr>
                <w:rFonts w:asci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1"/>
                <w:szCs w:val="21"/>
              </w:rPr>
            </w:pPr>
            <w:r>
              <w:rPr>
                <w:rFonts w:hint="eastAsia" w:ascii="宋体" w:hAnsi="宋体"/>
                <w:color w:val="000000"/>
                <w:sz w:val="21"/>
                <w:szCs w:val="21"/>
              </w:rPr>
              <w:t>受审核方职业健康安全管理体系认证范围内的合规性证据</w:t>
            </w:r>
          </w:p>
        </w:tc>
        <w:tc>
          <w:tcPr>
            <w:tcW w:w="7427" w:type="dxa"/>
            <w:gridSpan w:val="3"/>
          </w:tcPr>
          <w:p>
            <w:pPr>
              <w:rPr>
                <w:rFonts w:ascii="宋体"/>
                <w:color w:val="000000"/>
                <w:sz w:val="21"/>
                <w:szCs w:val="21"/>
              </w:rPr>
            </w:pPr>
            <w:r>
              <w:rPr>
                <w:rFonts w:hint="eastAsia" w:ascii="宋体"/>
                <w:color w:val="000000"/>
                <w:sz w:val="21"/>
                <w:szCs w:val="21"/>
              </w:rPr>
              <w:t>是否有安全预评价报告，</w:t>
            </w:r>
            <w:r>
              <w:rPr>
                <w:rFonts w:asci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是否有安全现状评价报告，</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是否有消防验收报告</w:t>
            </w:r>
            <w:r>
              <w:rPr>
                <w:rFonts w:ascii="宋体"/>
                <w:color w:val="000000"/>
                <w:sz w:val="21"/>
                <w:szCs w:val="21"/>
              </w:rPr>
              <w:t xml:space="preserve">    </w:t>
            </w:r>
            <w:r>
              <w:rPr>
                <w:rFonts w:hint="eastAsia" w:ascii="宋体"/>
                <w:color w:val="000000"/>
                <w:sz w:val="21"/>
                <w:szCs w:val="21"/>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是否申报职业危害场所</w:t>
            </w:r>
            <w:r>
              <w:rPr>
                <w:rFonts w:ascii="宋体"/>
                <w:color w:val="000000"/>
                <w:sz w:val="21"/>
                <w:szCs w:val="21"/>
              </w:rPr>
              <w:t xml:space="preserve">   </w:t>
            </w:r>
            <w:r>
              <w:rPr>
                <w:rFonts w:hint="eastAsia" w:ascii="宋体"/>
                <w:color w:val="000000"/>
                <w:sz w:val="21"/>
                <w:szCs w:val="21"/>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是否接受了行政主管部门的检查□是□否</w:t>
            </w:r>
          </w:p>
          <w:p>
            <w:pPr>
              <w:rPr>
                <w:rFonts w:ascii="宋体"/>
                <w:color w:val="000000"/>
                <w:sz w:val="21"/>
                <w:szCs w:val="21"/>
              </w:rPr>
            </w:pPr>
            <w:r>
              <w:rPr>
                <w:rFonts w:hint="eastAsia" w:ascii="宋体" w:hAnsi="宋体"/>
                <w:color w:val="000000"/>
                <w:sz w:val="21"/>
                <w:szCs w:val="21"/>
              </w:rPr>
              <w:t>是否列入当地政府黑名单</w:t>
            </w:r>
            <w:r>
              <w:rPr>
                <w:rFonts w:ascii="宋体" w:hAns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1"/>
                <w:szCs w:val="21"/>
              </w:rPr>
            </w:pPr>
          </w:p>
        </w:tc>
        <w:tc>
          <w:tcPr>
            <w:tcW w:w="7427" w:type="dxa"/>
            <w:gridSpan w:val="3"/>
          </w:tcPr>
          <w:p>
            <w:pPr>
              <w:rPr>
                <w:rFonts w:ascii="宋体"/>
                <w:color w:val="000000"/>
                <w:sz w:val="21"/>
                <w:szCs w:val="21"/>
              </w:rPr>
            </w:pPr>
            <w:r>
              <w:rPr>
                <w:rFonts w:hint="eastAsia" w:ascii="宋体"/>
                <w:color w:val="000000"/>
                <w:sz w:val="21"/>
                <w:szCs w:val="21"/>
              </w:rPr>
              <w:t>近期是否发生重大安全生产事故</w:t>
            </w:r>
            <w:r>
              <w:rPr>
                <w:rFonts w:asci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1"/>
                <w:szCs w:val="21"/>
              </w:rPr>
            </w:pPr>
            <w:r>
              <w:rPr>
                <w:rFonts w:hint="eastAsia" w:ascii="宋体" w:hAnsi="宋体"/>
                <w:color w:val="000000"/>
                <w:sz w:val="21"/>
                <w:szCs w:val="21"/>
              </w:rPr>
              <w:t>受审核方合规性评价（</w:t>
            </w:r>
            <w:r>
              <w:rPr>
                <w:rFonts w:ascii="宋体" w:hAnsi="宋体"/>
                <w:color w:val="000000"/>
                <w:sz w:val="21"/>
                <w:szCs w:val="21"/>
              </w:rPr>
              <w:t>EMS</w:t>
            </w:r>
            <w:r>
              <w:rPr>
                <w:rFonts w:hint="eastAsia" w:ascii="宋体" w:hAnsi="宋体"/>
                <w:color w:val="000000"/>
                <w:sz w:val="21"/>
                <w:szCs w:val="21"/>
              </w:rPr>
              <w:t>、</w:t>
            </w:r>
            <w:r>
              <w:rPr>
                <w:rFonts w:ascii="宋体" w:hAnsi="宋体"/>
                <w:color w:val="000000"/>
                <w:sz w:val="21"/>
                <w:szCs w:val="21"/>
              </w:rPr>
              <w:t>OHS</w:t>
            </w:r>
            <w:r>
              <w:rPr>
                <w:rFonts w:hint="eastAsia" w:ascii="宋体" w:hAnsi="宋体"/>
                <w:color w:val="000000"/>
                <w:sz w:val="21"/>
                <w:szCs w:val="21"/>
              </w:rPr>
              <w:t>适用）</w:t>
            </w:r>
          </w:p>
        </w:tc>
        <w:tc>
          <w:tcPr>
            <w:tcW w:w="7427" w:type="dxa"/>
            <w:gridSpan w:val="3"/>
          </w:tcPr>
          <w:p>
            <w:pPr>
              <w:rPr>
                <w:rFonts w:ascii="宋体"/>
                <w:color w:val="000000"/>
                <w:sz w:val="21"/>
                <w:szCs w:val="21"/>
              </w:rPr>
            </w:pPr>
            <w:r>
              <w:rPr>
                <w:rFonts w:hint="eastAsia" w:ascii="宋体"/>
                <w:color w:val="000000"/>
                <w:sz w:val="21"/>
                <w:szCs w:val="21"/>
              </w:rPr>
              <w:t>是否建立了合规性评价程序</w:t>
            </w:r>
            <w:r>
              <w:rPr>
                <w:rFonts w:asci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p>
            <w:pPr>
              <w:rPr>
                <w:rFonts w:ascii="宋体"/>
                <w:color w:val="000000"/>
                <w:sz w:val="21"/>
                <w:szCs w:val="21"/>
              </w:rPr>
            </w:pPr>
            <w:r>
              <w:rPr>
                <w:rFonts w:hint="eastAsia" w:ascii="宋体" w:hAnsi="宋体"/>
                <w:color w:val="000000"/>
                <w:sz w:val="21"/>
                <w:szCs w:val="21"/>
              </w:rPr>
              <w:t>是否实施了合规性评价</w:t>
            </w:r>
            <w:r>
              <w:rPr>
                <w:rFonts w:ascii="宋体" w:hAnsi="宋体"/>
                <w:color w:val="000000"/>
                <w:sz w:val="21"/>
                <w:szCs w:val="21"/>
              </w:rPr>
              <w:t xml:space="preserve">        </w:t>
            </w: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pacing w:val="-10"/>
                <w:sz w:val="21"/>
                <w:szCs w:val="21"/>
              </w:rPr>
              <w:t>□</w:t>
            </w:r>
            <w:r>
              <w:rPr>
                <w:rFonts w:hint="eastAsia" w:ascii="宋体" w:hAnsi="宋体"/>
                <w:color w:val="000000"/>
                <w:sz w:val="21"/>
                <w:szCs w:val="21"/>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spacing w:line="400" w:lineRule="exact"/>
              <w:rPr>
                <w:rFonts w:hint="eastAsia" w:ascii="宋体" w:hAnsi="宋体"/>
                <w:color w:val="000000"/>
                <w:sz w:val="20"/>
                <w:szCs w:val="20"/>
              </w:rPr>
            </w:pPr>
            <w:r>
              <w:rPr>
                <w:rFonts w:hint="eastAsia" w:ascii="宋体" w:hAnsi="宋体"/>
                <w:color w:val="000000"/>
                <w:sz w:val="20"/>
                <w:szCs w:val="20"/>
              </w:rPr>
              <w:t>产品生产工艺/</w:t>
            </w:r>
          </w:p>
          <w:p>
            <w:pPr>
              <w:spacing w:line="400" w:lineRule="exact"/>
              <w:rPr>
                <w:rFonts w:hint="eastAsia" w:ascii="宋体" w:hAns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hint="eastAsia" w:ascii="宋体" w:hAnsi="宋体"/>
                <w:b w:val="0"/>
                <w:bCs w:val="0"/>
                <w:color w:val="000000"/>
                <w:sz w:val="20"/>
                <w:szCs w:val="20"/>
                <w:highlight w:val="none"/>
                <w:lang w:eastAsia="zh-CN"/>
              </w:rPr>
            </w:pPr>
            <w:r>
              <w:rPr>
                <w:rFonts w:hint="eastAsia" w:ascii="宋体" w:hAnsi="宋体"/>
                <w:b w:val="0"/>
                <w:bCs w:val="0"/>
                <w:color w:val="000000"/>
                <w:sz w:val="20"/>
                <w:szCs w:val="20"/>
                <w:highlight w:val="none"/>
              </w:rPr>
              <w:t>工艺</w:t>
            </w:r>
            <w:r>
              <w:rPr>
                <w:rFonts w:hint="eastAsia" w:ascii="宋体" w:hAnsi="宋体"/>
                <w:b w:val="0"/>
                <w:bCs w:val="0"/>
                <w:color w:val="000000"/>
                <w:sz w:val="20"/>
                <w:szCs w:val="20"/>
                <w:highlight w:val="none"/>
                <w:lang w:eastAsia="zh-CN"/>
              </w:rPr>
              <w:t>流程</w:t>
            </w:r>
          </w:p>
          <w:p>
            <w:pPr>
              <w:spacing w:line="400" w:lineRule="exact"/>
              <w:rPr>
                <w:rFonts w:hint="eastAsia" w:ascii="宋体" w:hAnsi="宋体"/>
                <w:b w:val="0"/>
                <w:bCs w:val="0"/>
                <w:color w:val="000000"/>
                <w:sz w:val="20"/>
                <w:szCs w:val="20"/>
                <w:highlight w:val="none"/>
              </w:rPr>
            </w:pPr>
            <w:r>
              <w:rPr>
                <w:rFonts w:hint="eastAsia" w:ascii="宋体" w:hAnsi="宋体"/>
                <w:b w:val="0"/>
                <w:bCs w:val="0"/>
                <w:szCs w:val="21"/>
                <w:highlight w:val="none"/>
                <w:lang w:eastAsia="zh-CN"/>
              </w:rPr>
              <w:t>原料检验------机械加工（钻）—热处理（外包）---线切割、磨、抛光等----组装---检验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b w:val="0"/>
                <w:bCs w:val="0"/>
                <w:color w:val="000000" w:themeColor="text1"/>
                <w:spacing w:val="-10"/>
                <w:sz w:val="20"/>
                <w:szCs w:val="20"/>
                <w:highlight w:val="none"/>
                <w:lang w:eastAsia="zh-CN"/>
              </w:rPr>
            </w:pPr>
            <w:r>
              <w:rPr>
                <w:rFonts w:hint="eastAsia" w:ascii="宋体" w:hAnsi="宋体"/>
                <w:b w:val="0"/>
                <w:bCs w:val="0"/>
                <w:color w:val="000000" w:themeColor="text1"/>
                <w:spacing w:val="-10"/>
                <w:sz w:val="20"/>
                <w:szCs w:val="20"/>
                <w:highlight w:val="none"/>
                <w:lang w:eastAsia="zh-CN"/>
              </w:rPr>
              <w:t>关键</w:t>
            </w:r>
            <w:r>
              <w:rPr>
                <w:rFonts w:hint="eastAsia" w:ascii="宋体" w:hAnsi="宋体"/>
                <w:b w:val="0"/>
                <w:bCs w:val="0"/>
                <w:color w:val="000000" w:themeColor="text1"/>
                <w:spacing w:val="-10"/>
                <w:sz w:val="20"/>
                <w:szCs w:val="20"/>
                <w:highlight w:val="none"/>
              </w:rPr>
              <w:t>过程有：</w:t>
            </w:r>
            <w:r>
              <w:rPr>
                <w:rFonts w:hint="eastAsia"/>
                <w:b w:val="0"/>
                <w:bCs w:val="0"/>
                <w:sz w:val="20"/>
                <w:highlight w:val="none"/>
              </w:rPr>
              <w:t>机械加工（钻、线切割、磨、抛光等）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b w:val="0"/>
                <w:bCs w:val="0"/>
                <w:color w:val="000000" w:themeColor="text1"/>
                <w:spacing w:val="-10"/>
                <w:sz w:val="20"/>
                <w:szCs w:val="20"/>
                <w:lang w:eastAsia="zh-CN"/>
              </w:rPr>
            </w:pPr>
            <w:r>
              <w:rPr>
                <w:rFonts w:hint="eastAsia" w:ascii="宋体" w:hAnsi="宋体"/>
                <w:b w:val="0"/>
                <w:bCs w:val="0"/>
                <w:color w:val="000000" w:themeColor="text1"/>
                <w:spacing w:val="-10"/>
                <w:sz w:val="20"/>
                <w:szCs w:val="20"/>
              </w:rPr>
              <w:t>针对关键过程建立的控制文件有</w:t>
            </w:r>
            <w:r>
              <w:rPr>
                <w:rFonts w:hint="eastAsia" w:ascii="宋体" w:hAnsi="宋体"/>
                <w:b w:val="0"/>
                <w:bCs w:val="0"/>
                <w:color w:val="000000" w:themeColor="text1"/>
                <w:spacing w:val="-10"/>
                <w:sz w:val="20"/>
                <w:szCs w:val="20"/>
                <w:lang w:eastAsia="zh-CN"/>
              </w:rPr>
              <w:t>：</w:t>
            </w:r>
            <w:r>
              <w:rPr>
                <w:rFonts w:hint="eastAsia" w:ascii="宋体" w:hAnsi="宋体"/>
                <w:b w:val="0"/>
                <w:bCs w:val="0"/>
                <w:color w:val="000000" w:themeColor="text1"/>
                <w:spacing w:val="-10"/>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b w:val="0"/>
                <w:bCs w:val="0"/>
                <w:color w:val="000000" w:themeColor="text1"/>
                <w:spacing w:val="-10"/>
                <w:sz w:val="20"/>
                <w:szCs w:val="20"/>
                <w:highlight w:val="none"/>
                <w:lang w:eastAsia="zh-CN"/>
              </w:rPr>
            </w:pPr>
            <w:r>
              <w:rPr>
                <w:rFonts w:hint="eastAsia" w:ascii="宋体" w:hAnsi="宋体"/>
                <w:b w:val="0"/>
                <w:bCs w:val="0"/>
                <w:color w:val="000000" w:themeColor="text1"/>
                <w:spacing w:val="-10"/>
                <w:sz w:val="20"/>
                <w:szCs w:val="20"/>
                <w:highlight w:val="none"/>
              </w:rPr>
              <w:t>需要确认过程：</w:t>
            </w:r>
            <w:r>
              <w:rPr>
                <w:rFonts w:hint="eastAsia" w:ascii="宋体" w:hAnsi="宋体"/>
                <w:b w:val="0"/>
                <w:bCs w:val="0"/>
                <w:color w:val="000000" w:themeColor="text1"/>
                <w:spacing w:val="-1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否是否明确了过程的确认准则</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hAnsi="宋体" w:eastAsia="宋体"/>
                <w:color w:val="000000" w:themeColor="text1"/>
                <w:spacing w:val="-10"/>
                <w:sz w:val="20"/>
                <w:szCs w:val="20"/>
                <w:highlight w:val="none"/>
                <w:lang w:val="en-US" w:eastAsia="zh-CN"/>
              </w:rPr>
            </w:pPr>
            <w:r>
              <w:rPr>
                <w:rFonts w:hint="eastAsia" w:ascii="宋体" w:hAnsi="宋体"/>
                <w:color w:val="000000" w:themeColor="text1"/>
                <w:spacing w:val="-10"/>
                <w:sz w:val="20"/>
                <w:szCs w:val="20"/>
                <w:highlight w:val="none"/>
              </w:rPr>
              <w:t>外包过程有：</w:t>
            </w:r>
            <w:r>
              <w:rPr>
                <w:rFonts w:hint="eastAsia" w:ascii="宋体" w:hAnsi="宋体"/>
                <w:color w:val="000000" w:themeColor="text1"/>
                <w:spacing w:val="-10"/>
                <w:sz w:val="20"/>
                <w:szCs w:val="20"/>
                <w:highlight w:val="none"/>
                <w:lang w:val="en-US" w:eastAsia="zh-CN"/>
              </w:rPr>
              <w:t>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1"/>
                <w:szCs w:val="21"/>
                <w14:textFill>
                  <w14:solidFill>
                    <w14:schemeClr w14:val="tx1"/>
                  </w14:solidFill>
                </w14:textFill>
              </w:rPr>
            </w:pPr>
            <w:r>
              <w:rPr>
                <w:rFonts w:hint="eastAsia" w:ascii="宋体" w:hAnsi="宋体"/>
                <w:color w:val="000000" w:themeColor="text1"/>
                <w:spacing w:val="-10"/>
                <w:sz w:val="21"/>
                <w:szCs w:val="21"/>
                <w14:textFill>
                  <w14:solidFill>
                    <w14:schemeClr w14:val="tx1"/>
                  </w14:solidFill>
                </w14:textFill>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olor w:val="000000" w:themeColor="text1"/>
                <w:spacing w:val="-10"/>
                <w:sz w:val="21"/>
                <w:szCs w:val="21"/>
                <w:highlight w:val="none"/>
                <w:lang w:val="en-US" w:eastAsia="zh-CN"/>
                <w14:textFill>
                  <w14:solidFill>
                    <w14:schemeClr w14:val="tx1"/>
                  </w14:solidFill>
                </w14:textFill>
              </w:rPr>
            </w:pPr>
            <w:r>
              <w:rPr>
                <w:rFonts w:hint="eastAsia" w:ascii="宋体" w:hAnsi="宋体"/>
                <w:color w:val="000000" w:themeColor="text1"/>
                <w:spacing w:val="-10"/>
                <w:sz w:val="21"/>
                <w:szCs w:val="21"/>
                <w:highlight w:val="none"/>
                <w14:textFill>
                  <w14:solidFill>
                    <w14:schemeClr w14:val="tx1"/>
                  </w14:solidFill>
                </w14:textFill>
              </w:rPr>
              <w:t>主要设备：</w:t>
            </w:r>
            <w:r>
              <w:rPr>
                <w:rFonts w:hint="eastAsia" w:ascii="宋体" w:hAnsi="宋体"/>
                <w:color w:val="000000" w:themeColor="text1"/>
                <w:sz w:val="21"/>
                <w:szCs w:val="21"/>
                <w:highlight w:val="none"/>
                <w:lang w:eastAsia="zh-CN"/>
                <w14:textFill>
                  <w14:solidFill>
                    <w14:schemeClr w14:val="tx1"/>
                  </w14:solidFill>
                </w14:textFill>
              </w:rPr>
              <w:t>磨床、数控电火花线机、线割机床、钻床、铣床、激光刻字机等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1"/>
                <w:szCs w:val="21"/>
                <w14:textFill>
                  <w14:solidFill>
                    <w14:schemeClr w14:val="tx1"/>
                  </w14:solidFill>
                </w14:textFill>
              </w:rPr>
            </w:pPr>
            <w:r>
              <w:rPr>
                <w:rFonts w:hint="eastAsia" w:ascii="宋体" w:hAnsi="宋体"/>
                <w:color w:val="000000" w:themeColor="text1"/>
                <w:spacing w:val="-10"/>
                <w:sz w:val="21"/>
                <w:szCs w:val="21"/>
                <w14:textFill>
                  <w14:solidFill>
                    <w14:schemeClr w14:val="tx1"/>
                  </w14:solidFill>
                </w14:textFill>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hAnsi="宋体" w:eastAsia="宋体"/>
                <w:color w:val="000000" w:themeColor="text1"/>
                <w:spacing w:val="-10"/>
                <w:sz w:val="21"/>
                <w:szCs w:val="21"/>
                <w:highlight w:val="none"/>
                <w:lang w:val="en-US" w:eastAsia="zh-CN"/>
                <w14:textFill>
                  <w14:solidFill>
                    <w14:schemeClr w14:val="tx1"/>
                  </w14:solidFill>
                </w14:textFill>
              </w:rPr>
            </w:pPr>
            <w:r>
              <w:rPr>
                <w:rFonts w:hint="eastAsia" w:ascii="宋体" w:hAnsi="宋体"/>
                <w:color w:val="000000" w:themeColor="text1"/>
                <w:spacing w:val="-10"/>
                <w:sz w:val="21"/>
                <w:szCs w:val="21"/>
                <w:highlight w:val="none"/>
                <w14:textFill>
                  <w14:solidFill>
                    <w14:schemeClr w14:val="tx1"/>
                  </w14:solidFill>
                </w14:textFill>
              </w:rPr>
              <w:t>特种设备</w:t>
            </w:r>
            <w:r>
              <w:rPr>
                <w:rFonts w:hint="eastAsia" w:ascii="宋体" w:hAnsi="宋体"/>
                <w:color w:val="000000" w:themeColor="text1"/>
                <w:spacing w:val="-10"/>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两台行车，有出租方提供的有效年检报告。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color w:val="000000" w:themeColor="text1"/>
                <w:spacing w:val="-10"/>
                <w:sz w:val="20"/>
                <w:szCs w:val="20"/>
              </w:rPr>
              <w:t>）：</w:t>
            </w:r>
            <w:r>
              <w:rPr>
                <w:rFonts w:hint="eastAsia" w:ascii="宋体" w:hAnsi="宋体" w:cs="宋体"/>
                <w:b w:val="0"/>
                <w:bCs w:val="0"/>
                <w:sz w:val="21"/>
                <w:szCs w:val="21"/>
                <w:lang w:val="en-US" w:eastAsia="zh-CN"/>
              </w:rPr>
              <w:t>有</w:t>
            </w:r>
            <w:r>
              <w:rPr>
                <w:rFonts w:hint="eastAsia" w:ascii="宋体" w:hAnsi="宋体" w:cs="宋体"/>
                <w:b w:val="0"/>
                <w:bCs w:val="0"/>
                <w:sz w:val="21"/>
                <w:szCs w:val="21"/>
              </w:rPr>
              <w:t>千分尺、游标卡尺、</w:t>
            </w:r>
            <w:r>
              <w:rPr>
                <w:rFonts w:hint="eastAsia" w:ascii="宋体" w:hAnsi="宋体" w:cs="宋体"/>
                <w:b w:val="0"/>
                <w:bCs w:val="0"/>
                <w:sz w:val="21"/>
                <w:szCs w:val="21"/>
                <w:lang w:val="en-US" w:eastAsia="zh-CN"/>
              </w:rPr>
              <w:t>硬度计</w:t>
            </w:r>
            <w:r>
              <w:rPr>
                <w:rFonts w:hint="eastAsia" w:ascii="宋体" w:hAnsi="宋体" w:cs="宋体"/>
                <w:b w:val="0"/>
                <w:bCs w:val="0"/>
                <w:sz w:val="21"/>
                <w:szCs w:val="21"/>
                <w:lang w:eastAsia="zh-CN"/>
              </w:rPr>
              <w:t>等，不能提供有效校准证书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 xml:space="preserve">是 </w:t>
            </w:r>
            <w:r>
              <w:rPr>
                <w:rFonts w:hint="eastAsia" w:ascii="宋体" w:hAnsi="宋体"/>
                <w:color w:val="000000" w:themeColor="text1"/>
                <w:spacing w:val="-10"/>
                <w:sz w:val="20"/>
                <w:szCs w:val="20"/>
              </w:rPr>
              <w:sym w:font="Wingdings 2" w:char="0052"/>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24</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生产部、</w:t>
            </w:r>
            <w:r>
              <w:rPr>
                <w:rFonts w:hint="eastAsia" w:ascii="宋体" w:hAnsi="宋体"/>
                <w:b/>
                <w:color w:val="000000"/>
                <w:sz w:val="20"/>
                <w:szCs w:val="20"/>
                <w:lang w:val="en-US" w:eastAsia="zh-CN"/>
              </w:rPr>
              <w:t>供销</w:t>
            </w:r>
            <w:r>
              <w:rPr>
                <w:rFonts w:hint="eastAsia" w:ascii="宋体" w:hAnsi="宋体"/>
                <w:b/>
                <w:color w:val="000000"/>
                <w:sz w:val="20"/>
                <w:szCs w:val="20"/>
                <w:lang w:eastAsia="zh-CN"/>
              </w:rPr>
              <w:t>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Times New Roman" w:hAnsi="Times New Roman" w:eastAsia="宋体" w:cs="Times New Roman"/>
                <w:sz w:val="21"/>
                <w:szCs w:val="21"/>
                <w:lang w:eastAsia="zh-CN"/>
              </w:rPr>
              <w:t>2021年4月15日</w:t>
            </w:r>
            <w:r>
              <w:rPr>
                <w:rFonts w:hint="eastAsia"/>
                <w:szCs w:val="21"/>
              </w:rPr>
              <w:t>进行了内部审核。内部审核组组成：</w:t>
            </w:r>
            <w:r>
              <w:rPr>
                <w:rFonts w:hint="eastAsia" w:ascii="Times New Roman" w:hAnsi="Times New Roman" w:eastAsia="宋体" w:cs="Times New Roman"/>
                <w:sz w:val="21"/>
                <w:szCs w:val="21"/>
                <w:lang w:eastAsia="zh-CN"/>
              </w:rPr>
              <w:t>组长：A：</w:t>
            </w:r>
            <w:r>
              <w:rPr>
                <w:rFonts w:hint="eastAsia" w:ascii="Times New Roman" w:hAnsi="Times New Roman" w:eastAsia="宋体" w:cs="Times New Roman"/>
                <w:sz w:val="21"/>
                <w:szCs w:val="21"/>
                <w:lang w:val="en-US" w:eastAsia="zh-CN"/>
              </w:rPr>
              <w:t>邱廷（</w:t>
            </w:r>
            <w:r>
              <w:rPr>
                <w:rFonts w:hint="eastAsia" w:ascii="Times New Roman" w:hAnsi="Times New Roman" w:eastAsia="宋体" w:cs="Times New Roman"/>
                <w:sz w:val="21"/>
                <w:szCs w:val="21"/>
                <w:lang w:eastAsia="zh-CN"/>
              </w:rPr>
              <w:t>生产部</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eastAsia="zh-CN"/>
              </w:rPr>
              <w:t>，组员B：</w:t>
            </w:r>
            <w:r>
              <w:rPr>
                <w:rFonts w:hint="eastAsia" w:ascii="Times New Roman" w:hAnsi="Times New Roman" w:eastAsia="宋体" w:cs="Times New Roman"/>
                <w:sz w:val="21"/>
                <w:szCs w:val="21"/>
                <w:lang w:val="en-US" w:eastAsia="zh-CN"/>
              </w:rPr>
              <w:t>谭春兰（</w:t>
            </w:r>
            <w:r>
              <w:rPr>
                <w:rFonts w:hint="eastAsia" w:ascii="Times New Roman" w:hAnsi="Times New Roman" w:eastAsia="宋体" w:cs="Times New Roman"/>
                <w:sz w:val="21"/>
                <w:szCs w:val="21"/>
                <w:lang w:eastAsia="zh-CN"/>
              </w:rPr>
              <w:t>行政部</w:t>
            </w: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审核范围:管理体系涉及的公司所有部门、生产车间及活动场所。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jc w:val="both"/>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eastAsia="宋体" w:cs="Times New Roman"/>
                <w:kern w:val="0"/>
                <w:sz w:val="21"/>
                <w:szCs w:val="21"/>
                <w:lang w:eastAsia="zh-CN"/>
              </w:rPr>
              <w:t>2021年4月20日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hAnsi="宋体"/>
                <w:kern w:val="0"/>
                <w:szCs w:val="21"/>
                <w:lang w:eastAsia="zh-CN"/>
              </w:rPr>
              <w:t>、质量体系运行报告</w:t>
            </w:r>
            <w:r>
              <w:rPr>
                <w:rFonts w:hint="eastAsia" w:ascii="宋体" w:hAnsi="宋体"/>
                <w:kern w:val="0"/>
                <w:szCs w:val="21"/>
              </w:rPr>
              <w:t>，</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w:t>
      </w:r>
      <w:r>
        <w:rPr>
          <w:rFonts w:ascii="宋体" w:hAnsi="宋体"/>
          <w:b/>
          <w:color w:val="000000"/>
          <w:sz w:val="20"/>
          <w:szCs w:val="20"/>
          <w:u w:val="single"/>
        </w:rPr>
        <w:t>_</w:t>
      </w:r>
      <w:r>
        <w:rPr>
          <w:sz w:val="20"/>
          <w:u w:val="single"/>
        </w:rPr>
        <w:t>模具、笔电用五金零部件制造</w:t>
      </w:r>
      <w:r>
        <w:rPr>
          <w:rFonts w:ascii="宋体" w:hAnsi="宋体"/>
          <w:b/>
          <w:color w:val="000000"/>
          <w:sz w:val="20"/>
          <w:szCs w:val="20"/>
          <w:u w:val="single"/>
        </w:rPr>
        <w:t>______</w:t>
      </w:r>
      <w:r>
        <w:rPr>
          <w:rFonts w:ascii="宋体" w:hAnsi="宋体"/>
          <w:b/>
          <w:color w:val="000000"/>
          <w:sz w:val="20"/>
          <w:szCs w:val="20"/>
        </w:rPr>
        <w:t>_____________________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1922780</wp:posOffset>
            </wp:positionH>
            <wp:positionV relativeFrom="paragraph">
              <wp:posOffset>342265</wp:posOffset>
            </wp:positionV>
            <wp:extent cx="422910" cy="320040"/>
            <wp:effectExtent l="0" t="0" r="8890" b="1016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960" w:firstLineChars="400"/>
        <w:rPr>
          <w:rFonts w:ascii="宋体"/>
          <w:b/>
          <w:color w:val="000000"/>
        </w:rPr>
      </w:pPr>
      <w:r>
        <w:rPr>
          <w:sz w:val="24"/>
        </w:rPr>
        <w:drawing>
          <wp:anchor distT="0" distB="0" distL="114300" distR="114300" simplePos="0" relativeHeight="251662336" behindDoc="0" locked="0" layoutInCell="1" allowOverlap="1">
            <wp:simplePos x="0" y="0"/>
            <wp:positionH relativeFrom="column">
              <wp:posOffset>1828800</wp:posOffset>
            </wp:positionH>
            <wp:positionV relativeFrom="paragraph">
              <wp:posOffset>30480</wp:posOffset>
            </wp:positionV>
            <wp:extent cx="590550" cy="426720"/>
            <wp:effectExtent l="0" t="0" r="6350" b="508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590550" cy="42672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2021年06月06日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受审核方：重庆科盛模具有限公司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948" w:type="dxa"/>
            <w:vAlign w:val="top"/>
          </w:tcPr>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ind w:right="600"/>
              <w:jc w:val="left"/>
              <w:rPr>
                <w:rFonts w:hint="default" w:ascii="Times New Roman" w:hAnsi="Times New Roman" w:eastAsia="宋体" w:cs="Times New Roman"/>
                <w:b/>
                <w:bCs/>
                <w:color w:val="000000"/>
                <w:kern w:val="2"/>
                <w:sz w:val="22"/>
                <w:szCs w:val="22"/>
                <w:lang w:val="en-US" w:eastAsia="zh-CN" w:bidi="ar-SA"/>
              </w:rPr>
            </w:pPr>
            <w:r>
              <w:rPr>
                <w:rFonts w:hint="eastAsia" w:ascii="Times New Roman" w:hAnsi="Times New Roman" w:eastAsia="宋体" w:cs="Times New Roman"/>
                <w:b/>
                <w:bCs/>
                <w:color w:val="000000"/>
                <w:kern w:val="2"/>
                <w:sz w:val="22"/>
                <w:szCs w:val="22"/>
                <w:lang w:val="en-US" w:eastAsia="zh-CN" w:bidi="ar-SA"/>
              </w:rPr>
              <w:t>1</w:t>
            </w:r>
          </w:p>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bookmarkStart w:id="25" w:name="_GoBack"/>
            <w:bookmarkEnd w:id="25"/>
          </w:p>
          <w:p>
            <w:pPr>
              <w:pStyle w:val="5"/>
              <w:pBdr>
                <w:bottom w:val="none" w:color="auto" w:sz="0" w:space="0"/>
              </w:pBdr>
              <w:ind w:right="600" w:rightChars="0"/>
              <w:jc w:val="left"/>
              <w:rPr>
                <w:rFonts w:hint="eastAsia" w:ascii="Times New Roman" w:hAnsi="Times New Roman" w:eastAsia="宋体" w:cs="Times New Roman"/>
                <w:b/>
                <w:bCs/>
                <w:color w:val="000000"/>
                <w:kern w:val="2"/>
                <w:sz w:val="22"/>
                <w:szCs w:val="22"/>
                <w:lang w:val="en-US" w:eastAsia="zh-CN" w:bidi="ar-SA"/>
              </w:rPr>
            </w:pPr>
          </w:p>
        </w:tc>
        <w:tc>
          <w:tcPr>
            <w:tcW w:w="5681" w:type="dxa"/>
            <w:vAlign w:val="top"/>
          </w:tcPr>
          <w:p>
            <w:pPr>
              <w:pStyle w:val="5"/>
              <w:pBdr>
                <w:bottom w:val="none" w:color="auto" w:sz="0" w:space="0"/>
              </w:pBdr>
              <w:tabs>
                <w:tab w:val="center" w:pos="5737"/>
                <w:tab w:val="clear" w:pos="4153"/>
              </w:tabs>
              <w:ind w:firstLine="442" w:firstLineChars="2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tabs>
                <w:tab w:val="center" w:pos="5737"/>
                <w:tab w:val="clear" w:pos="4153"/>
              </w:tabs>
              <w:jc w:val="left"/>
              <w:rPr>
                <w:rFonts w:hint="eastAsia" w:ascii="Times New Roman" w:hAnsi="Times New Roman" w:eastAsia="宋体" w:cs="Times New Roman"/>
                <w:b/>
                <w:bCs/>
                <w:color w:val="000000"/>
                <w:kern w:val="2"/>
                <w:sz w:val="22"/>
                <w:szCs w:val="22"/>
                <w:lang w:val="en-US" w:eastAsia="zh-CN" w:bidi="ar-SA"/>
              </w:rPr>
            </w:pPr>
            <w:r>
              <w:rPr>
                <w:rFonts w:hint="eastAsia" w:ascii="Times New Roman" w:hAnsi="Times New Roman" w:eastAsia="宋体" w:cs="Times New Roman"/>
                <w:b/>
                <w:bCs/>
                <w:color w:val="000000"/>
                <w:kern w:val="2"/>
                <w:sz w:val="22"/>
                <w:szCs w:val="22"/>
                <w:lang w:val="en-US" w:eastAsia="zh-CN" w:bidi="ar-SA"/>
              </w:rPr>
              <w:t>查《计量器具台账》生产车间及检验部门均按策划的要求配置了相应的检测设备，其中包括：</w:t>
            </w:r>
            <w:r>
              <w:rPr>
                <w:rFonts w:hint="eastAsia" w:ascii="宋体" w:hAnsi="宋体" w:cs="宋体"/>
                <w:b/>
                <w:bCs/>
                <w:sz w:val="21"/>
                <w:szCs w:val="21"/>
                <w:lang w:val="en-US" w:eastAsia="zh-CN"/>
              </w:rPr>
              <w:t>有</w:t>
            </w:r>
            <w:r>
              <w:rPr>
                <w:rFonts w:hint="eastAsia" w:ascii="宋体" w:hAnsi="宋体" w:cs="宋体"/>
                <w:b/>
                <w:bCs/>
                <w:sz w:val="21"/>
                <w:szCs w:val="21"/>
              </w:rPr>
              <w:t>千分尺、游标卡尺、</w:t>
            </w:r>
            <w:r>
              <w:rPr>
                <w:rFonts w:hint="eastAsia" w:ascii="宋体" w:hAnsi="宋体" w:cs="宋体"/>
                <w:b/>
                <w:bCs/>
                <w:sz w:val="21"/>
                <w:szCs w:val="21"/>
                <w:lang w:val="en-US" w:eastAsia="zh-CN"/>
              </w:rPr>
              <w:t>硬度计</w:t>
            </w:r>
            <w:r>
              <w:rPr>
                <w:rFonts w:hint="eastAsia" w:ascii="宋体" w:hAnsi="宋体" w:cs="宋体"/>
                <w:b/>
                <w:bCs/>
                <w:sz w:val="21"/>
                <w:szCs w:val="21"/>
                <w:lang w:eastAsia="zh-CN"/>
              </w:rPr>
              <w:t>等，</w:t>
            </w:r>
            <w:r>
              <w:rPr>
                <w:rFonts w:hint="eastAsia" w:ascii="Times New Roman" w:hAnsi="Times New Roman" w:eastAsia="宋体" w:cs="Times New Roman"/>
                <w:b/>
                <w:bCs/>
                <w:color w:val="000000"/>
                <w:kern w:val="2"/>
                <w:sz w:val="22"/>
                <w:szCs w:val="22"/>
                <w:lang w:val="en-US" w:eastAsia="zh-CN" w:bidi="ar-SA"/>
              </w:rPr>
              <w:t>但组织不</w:t>
            </w:r>
            <w:r>
              <w:rPr>
                <w:rFonts w:hint="eastAsia" w:ascii="Times New Roman" w:hAnsi="Times New Roman" w:cs="Times New Roman"/>
                <w:b/>
                <w:bCs/>
                <w:color w:val="000000"/>
                <w:kern w:val="2"/>
                <w:sz w:val="22"/>
                <w:szCs w:val="22"/>
                <w:lang w:val="en-US" w:eastAsia="zh-CN" w:bidi="ar-SA"/>
              </w:rPr>
              <w:t>能</w:t>
            </w:r>
            <w:r>
              <w:rPr>
                <w:rFonts w:hint="eastAsia" w:ascii="Times New Roman" w:hAnsi="Times New Roman" w:eastAsia="宋体" w:cs="Times New Roman"/>
                <w:b/>
                <w:bCs/>
                <w:color w:val="000000"/>
                <w:kern w:val="2"/>
                <w:sz w:val="22"/>
                <w:szCs w:val="22"/>
                <w:lang w:val="en-US" w:eastAsia="zh-CN" w:bidi="ar-SA"/>
              </w:rPr>
              <w:t>提供对以上检测设备进行有效检测校验的证据。</w:t>
            </w:r>
          </w:p>
        </w:tc>
        <w:tc>
          <w:tcPr>
            <w:tcW w:w="1688" w:type="dxa"/>
            <w:vAlign w:val="top"/>
          </w:tcPr>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r>
              <w:rPr>
                <w:rFonts w:hint="eastAsia" w:ascii="Times New Roman" w:hAnsi="Times New Roman" w:eastAsia="宋体" w:cs="Times New Roman"/>
                <w:b/>
                <w:bCs/>
                <w:color w:val="000000"/>
                <w:kern w:val="2"/>
                <w:sz w:val="22"/>
                <w:szCs w:val="22"/>
                <w:lang w:val="en-US" w:eastAsia="zh-CN" w:bidi="ar-SA"/>
              </w:rPr>
              <w:t>ISO9001:2015</w:t>
            </w:r>
          </w:p>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ind w:right="600" w:rightChars="0"/>
              <w:jc w:val="left"/>
              <w:rPr>
                <w:rFonts w:hint="default" w:ascii="Times New Roman" w:hAnsi="Times New Roman" w:eastAsia="宋体" w:cs="Times New Roman"/>
                <w:b/>
                <w:bCs/>
                <w:color w:val="000000"/>
                <w:kern w:val="2"/>
                <w:sz w:val="22"/>
                <w:szCs w:val="22"/>
                <w:lang w:val="en-US" w:eastAsia="zh-CN" w:bidi="ar-SA"/>
              </w:rPr>
            </w:pPr>
          </w:p>
        </w:tc>
        <w:tc>
          <w:tcPr>
            <w:tcW w:w="1811" w:type="dxa"/>
            <w:vAlign w:val="top"/>
          </w:tcPr>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ind w:right="600"/>
              <w:jc w:val="left"/>
              <w:rPr>
                <w:rFonts w:hint="default" w:ascii="Times New Roman" w:hAnsi="Times New Roman" w:eastAsia="宋体" w:cs="Times New Roman"/>
                <w:b/>
                <w:bCs/>
                <w:color w:val="000000"/>
                <w:kern w:val="2"/>
                <w:sz w:val="22"/>
                <w:szCs w:val="22"/>
                <w:lang w:val="en-US" w:eastAsia="zh-CN" w:bidi="ar-SA"/>
              </w:rPr>
            </w:pPr>
            <w:r>
              <w:rPr>
                <w:rFonts w:hint="eastAsia" w:ascii="Times New Roman" w:hAnsi="Times New Roman" w:eastAsia="宋体" w:cs="Times New Roman"/>
                <w:b/>
                <w:bCs/>
                <w:color w:val="000000"/>
                <w:kern w:val="2"/>
                <w:sz w:val="22"/>
                <w:szCs w:val="22"/>
                <w:lang w:val="en-US" w:eastAsia="zh-CN" w:bidi="ar-SA"/>
              </w:rPr>
              <w:t>7.1.5.2a</w:t>
            </w:r>
          </w:p>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ind w:right="600"/>
              <w:jc w:val="left"/>
              <w:rPr>
                <w:rFonts w:hint="eastAsia" w:ascii="Times New Roman" w:hAnsi="Times New Roman" w:eastAsia="宋体" w:cs="Times New Roman"/>
                <w:b/>
                <w:bCs/>
                <w:color w:val="000000"/>
                <w:kern w:val="2"/>
                <w:sz w:val="22"/>
                <w:szCs w:val="22"/>
                <w:lang w:val="en-US" w:eastAsia="zh-CN" w:bidi="ar-SA"/>
              </w:rPr>
            </w:pPr>
          </w:p>
          <w:p>
            <w:pPr>
              <w:pStyle w:val="5"/>
              <w:pBdr>
                <w:bottom w:val="none" w:color="auto" w:sz="0" w:space="0"/>
              </w:pBdr>
              <w:ind w:right="600" w:rightChars="0"/>
              <w:jc w:val="left"/>
              <w:rPr>
                <w:rFonts w:hint="default" w:ascii="Times New Roman" w:hAnsi="Times New Roman" w:eastAsia="宋体" w:cs="Times New Roman"/>
                <w:b/>
                <w:bCs/>
                <w:color w:val="00000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633095</wp:posOffset>
                  </wp:positionH>
                  <wp:positionV relativeFrom="paragraph">
                    <wp:posOffset>52705</wp:posOffset>
                  </wp:positionV>
                  <wp:extent cx="422910" cy="320040"/>
                  <wp:effectExtent l="0" t="0" r="8890" b="10160"/>
                  <wp:wrapNone/>
                  <wp:docPr id="4"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2021年06月06日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2021年06月06日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lang w:val="en-US" w:eastAsia="zh-CN"/>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rFonts w:hint="eastAsia"/>
                <w:b/>
                <w:color w:val="000000"/>
                <w:spacing w:val="-10"/>
                <w:szCs w:val="21"/>
                <w:lang w:val="en-US" w:eastAsia="zh-CN"/>
              </w:rPr>
              <w:t xml:space="preserve">  </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4384" behindDoc="0" locked="0" layoutInCell="1" allowOverlap="1">
                  <wp:simplePos x="0" y="0"/>
                  <wp:positionH relativeFrom="column">
                    <wp:posOffset>654050</wp:posOffset>
                  </wp:positionH>
                  <wp:positionV relativeFrom="paragraph">
                    <wp:posOffset>62865</wp:posOffset>
                  </wp:positionV>
                  <wp:extent cx="422910" cy="320040"/>
                  <wp:effectExtent l="0" t="0" r="8890" b="1016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2021年06月0</w:t>
            </w:r>
            <w:r>
              <w:rPr>
                <w:rFonts w:hint="eastAsia"/>
                <w:color w:val="000000"/>
                <w:szCs w:val="21"/>
                <w:lang w:val="en-US" w:eastAsia="zh-CN"/>
              </w:rPr>
              <w:t>7</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641221"/>
    <w:rsid w:val="107F567E"/>
    <w:rsid w:val="2C9C7FB3"/>
    <w:rsid w:val="6F993A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2021-06-08T06:35:55Z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