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重庆科盛模具有限公司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17.10.02;17.11.03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17.10.02;17.11.03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模具的制造：原料检验------机械加工（钻）—热处理（外包）---线切割、磨、抛光等----组装---检验。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关键工序：机械加工（钻、线切割、磨、抛光等）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  <w:t>需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确认过程：无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外包过程：热处理（需要时）。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关键工序：机械加工（钻、线切割、磨、抛光等）、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  <w:t>需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确认过程：无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外观、尺寸不符合技术</w:t>
            </w:r>
            <w:bookmarkStart w:id="6" w:name="_GoBack"/>
            <w:bookmarkEnd w:id="6"/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要求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按加工图纸及作业指导书进行加工控制，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  <w:t>外包过程按《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外部提供的过程、产品和服务控制程序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  <w:t>》进行控制。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中华人民共和国合同法、中华人民共和国劳动法、中华人民共和国安全消防法、中华人民共和国产品质量法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《机械加工工艺装备基本术语》GB/T 1008-2008;《机械加工定位、夹紧符号》JB/T 5061-2006;；《一般公差 未注公差的线性和角度尺寸的公差》GB/T 1804-2000等客户要求、图纸。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4304665</wp:posOffset>
            </wp:positionH>
            <wp:positionV relativeFrom="paragraph">
              <wp:posOffset>109855</wp:posOffset>
            </wp:positionV>
            <wp:extent cx="422910" cy="320040"/>
            <wp:effectExtent l="0" t="0" r="8890" b="10160"/>
            <wp:wrapNone/>
            <wp:docPr id="2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签名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1252220</wp:posOffset>
            </wp:positionH>
            <wp:positionV relativeFrom="paragraph">
              <wp:posOffset>161925</wp:posOffset>
            </wp:positionV>
            <wp:extent cx="422910" cy="320040"/>
            <wp:effectExtent l="0" t="0" r="8890" b="10160"/>
            <wp:wrapNone/>
            <wp:docPr id="1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签名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日期：2021年6月6日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2021年6月6日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E0F01B5"/>
    <w:rsid w:val="2F4524BB"/>
    <w:rsid w:val="4E7C4C08"/>
    <w:rsid w:val="5C3B60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2021-06-08T07:03:49Z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