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四川弘毅兴物业管理有限公司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35.16.03;39.02.01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毛彦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35.16.03;39.02.01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</w:t>
            </w:r>
            <w:r>
              <w:rPr>
                <w:rFonts w:hint="eastAsia"/>
                <w:sz w:val="21"/>
                <w:szCs w:val="21"/>
              </w:rPr>
              <w:t>运服务流程：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项目投标策划和获得管理合同——业主交接垃圾桶点位——垃圾清运——业主考核——跟踪改进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清扫保洁服务流程：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项目投标策划和获得管理合同——交接道路段面——道路清扫保洁服务——检查——整改——复检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方案策划、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实施过程，依据标准和作业指导书控制。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城市生活垃圾分类及其评价标准(附条文说明)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102-2004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生活垃圾分类标志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GB/T 19095-2008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生活垃圾综合处理与资源利用技术要求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GB/T 25180-2010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生活垃圾转运站技术规范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GJJ 47-2006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城市道路清扫保洁质量与评价标准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126-2008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城市水域保洁作业及质量标准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174-2013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2019.11.02</w:t>
      </w:r>
      <w:r>
        <w:rPr>
          <w:rFonts w:hint="eastAsia" w:ascii="宋体"/>
          <w:b/>
          <w:sz w:val="22"/>
          <w:szCs w:val="22"/>
        </w:rPr>
        <w:t xml:space="preserve">     审核组长：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2019.11.02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F345CB"/>
    <w:rsid w:val="259E283A"/>
    <w:rsid w:val="297D1479"/>
    <w:rsid w:val="36D534E1"/>
    <w:rsid w:val="45471177"/>
    <w:rsid w:val="5006084A"/>
    <w:rsid w:val="5118775B"/>
    <w:rsid w:val="53D5717F"/>
    <w:rsid w:val="7CD20958"/>
    <w:rsid w:val="7D332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2019-10-31T12:00:40Z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