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杭州城南物业服务有限公司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刘玉兰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方小娥</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严剑江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Q:35.15.00</w:t>
            </w:r>
          </w:p>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无</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杭州城南物业服务有限公司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浙江省杭州市上城区东宝路33号二楼201室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310016</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浙江省杭州市上城区东宝路33号二楼201室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310016</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沈伟</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13805712812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王建军</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val="en-US" w:eastAsia="zh-CN"/>
              </w:rPr>
            </w:pPr>
            <w:bookmarkStart w:id="16" w:name="管理者代表"/>
            <w:r>
              <w:rPr>
                <w:rFonts w:ascii="宋体" w:hAnsi="宋体"/>
                <w:b/>
                <w:color w:val="000000" w:themeColor="text1"/>
                <w:sz w:val="20"/>
                <w:szCs w:val="20"/>
              </w:rPr>
              <w:t>李国</w:t>
            </w:r>
            <w:bookmarkEnd w:id="16"/>
            <w:r>
              <w:rPr>
                <w:rFonts w:hint="eastAsia" w:ascii="宋体" w:hAnsi="宋体"/>
                <w:b/>
                <w:color w:val="000000" w:themeColor="text1"/>
                <w:sz w:val="20"/>
                <w:szCs w:val="20"/>
                <w:lang w:val="en-US" w:eastAsia="zh-CN"/>
              </w:rPr>
              <w:t>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Q：物业管理服务</w:t>
            </w:r>
          </w:p>
          <w:p>
            <w:pPr>
              <w:spacing w:line="320" w:lineRule="exact"/>
              <w:rPr>
                <w:rFonts w:ascii="宋体" w:hAnsi="宋体"/>
                <w:b/>
                <w:color w:val="000000" w:themeColor="text1"/>
                <w:sz w:val="20"/>
                <w:szCs w:val="20"/>
              </w:rPr>
            </w:pPr>
            <w:r>
              <w:rPr>
                <w:rFonts w:ascii="宋体" w:hAnsi="宋体"/>
                <w:b/>
                <w:color w:val="000000" w:themeColor="text1"/>
                <w:sz w:val="20"/>
                <w:szCs w:val="20"/>
              </w:rPr>
              <w:t>E：物业管理服务所涉及场所的相关环境管理活动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Q：35.15.00</w:t>
            </w:r>
          </w:p>
          <w:p>
            <w:pPr>
              <w:spacing w:line="320" w:lineRule="exact"/>
              <w:rPr>
                <w:rFonts w:ascii="宋体" w:hAnsi="宋体"/>
                <w:b/>
                <w:color w:val="000000" w:themeColor="text1"/>
                <w:sz w:val="20"/>
                <w:szCs w:val="20"/>
              </w:rPr>
            </w:pPr>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2021-01-10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hint="eastAsia"/>
                <w:color w:val="000000"/>
                <w:lang w:val="en-US" w:eastAsia="zh-CN"/>
              </w:rPr>
            </w:pPr>
            <w:r>
              <w:rPr>
                <w:rFonts w:hint="eastAsia"/>
                <w:color w:val="000000"/>
                <w:lang w:val="en-US" w:eastAsia="zh-CN"/>
              </w:rPr>
              <w:t>杭州市上城区行政服务中心——杭州市上城区鲲鹏路366号</w:t>
            </w:r>
          </w:p>
          <w:p>
            <w:pPr>
              <w:rPr>
                <w:rFonts w:ascii="宋体" w:hAnsi="宋体"/>
                <w:b/>
                <w:color w:val="000000" w:themeColor="text1"/>
                <w:sz w:val="20"/>
                <w:szCs w:val="20"/>
              </w:rPr>
            </w:pPr>
            <w:r>
              <w:rPr>
                <w:rFonts w:hint="eastAsia"/>
                <w:color w:val="000000"/>
                <w:lang w:val="en-US" w:eastAsia="zh-CN"/>
              </w:rPr>
              <w:t>婺江三园——杭州市上城区徐家埠路9号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8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755"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jc w:val="left"/>
              <w:rPr>
                <w:rFonts w:ascii="宋体" w:hAnsi="宋体"/>
                <w:b/>
                <w:color w:val="000000" w:themeColor="text1"/>
                <w:sz w:val="20"/>
                <w:szCs w:val="20"/>
              </w:rPr>
            </w:pPr>
            <w:r>
              <w:rPr>
                <w:rFonts w:hint="eastAsia"/>
                <w:sz w:val="21"/>
                <w:szCs w:val="21"/>
                <w:highlight w:val="none"/>
              </w:rPr>
              <w:t>管理层</w:t>
            </w:r>
          </w:p>
        </w:tc>
        <w:tc>
          <w:tcPr>
            <w:tcW w:w="8755" w:type="dxa"/>
          </w:tcPr>
          <w:p>
            <w:pPr>
              <w:keepNext w:val="0"/>
              <w:keepLines w:val="0"/>
              <w:pageBreakBefore w:val="0"/>
              <w:widowControl w:val="0"/>
              <w:kinsoku/>
              <w:wordWrap/>
              <w:overflowPunct/>
              <w:topLinePunct w:val="0"/>
              <w:autoSpaceDE/>
              <w:autoSpaceDN/>
              <w:bidi w:val="0"/>
              <w:spacing w:line="260" w:lineRule="exact"/>
              <w:jc w:val="left"/>
              <w:textAlignment w:val="auto"/>
              <w:rPr>
                <w:rFonts w:hint="eastAsia"/>
                <w:sz w:val="21"/>
                <w:szCs w:val="21"/>
                <w:highlight w:val="none"/>
              </w:rPr>
            </w:pPr>
          </w:p>
          <w:p>
            <w:pPr>
              <w:jc w:val="left"/>
              <w:rPr>
                <w:rFonts w:ascii="宋体" w:hAnsi="宋体"/>
                <w:b/>
                <w:color w:val="000000" w:themeColor="text1"/>
                <w:spacing w:val="-20"/>
                <w:sz w:val="20"/>
                <w:szCs w:val="20"/>
                <w:u w:val="single"/>
              </w:rPr>
            </w:pPr>
            <w:r>
              <w:rPr>
                <w:rFonts w:hint="eastAsia" w:ascii="宋体" w:hAnsi="宋体" w:cs="Arial"/>
                <w:spacing w:val="-6"/>
                <w:sz w:val="21"/>
                <w:szCs w:val="21"/>
                <w:highlight w:val="none"/>
              </w:rPr>
              <w:t>QE</w:t>
            </w:r>
            <w:r>
              <w:rPr>
                <w:rFonts w:hint="eastAsia" w:ascii="宋体" w:hAnsi="宋体" w:cs="Arial"/>
                <w:spacing w:val="-6"/>
                <w:sz w:val="21"/>
                <w:szCs w:val="21"/>
                <w:highlight w:val="none"/>
                <w:lang w:val="en-US" w:eastAsia="zh-CN"/>
              </w:rPr>
              <w:t>O</w:t>
            </w:r>
            <w:r>
              <w:rPr>
                <w:rFonts w:hint="eastAsia" w:ascii="宋体" w:hAnsi="宋体" w:cs="Arial"/>
                <w:spacing w:val="-6"/>
                <w:sz w:val="21"/>
                <w:szCs w:val="21"/>
                <w:highlight w:val="none"/>
              </w:rPr>
              <w:t>:4.1理解组织及其环境、4.2理解相关方的需求和期望、4.3 确定管理体系的范围、4.4管理体系及其过程、5.1领导作用和承诺、5.2方针、5.3组织的岗位、职责和权限</w:t>
            </w:r>
            <w:r>
              <w:rPr>
                <w:rFonts w:hint="eastAsia" w:ascii="宋体" w:hAnsi="宋体" w:eastAsia="宋体" w:cs="Arial"/>
                <w:spacing w:val="-6"/>
                <w:sz w:val="21"/>
                <w:szCs w:val="21"/>
                <w:highlight w:val="none"/>
              </w:rPr>
              <w:t>、</w:t>
            </w:r>
            <w:r>
              <w:rPr>
                <w:rFonts w:hint="eastAsia" w:ascii="宋体" w:hAnsi="宋体" w:eastAsia="宋体" w:cs="Arial"/>
                <w:spacing w:val="-6"/>
                <w:sz w:val="21"/>
                <w:szCs w:val="21"/>
                <w:highlight w:val="none"/>
                <w:lang w:val="en-US" w:eastAsia="zh-CN"/>
              </w:rPr>
              <w:t>(O)</w:t>
            </w:r>
            <w:r>
              <w:rPr>
                <w:rFonts w:hint="eastAsia" w:ascii="宋体" w:hAnsi="宋体" w:eastAsia="宋体" w:cs="Arial"/>
                <w:spacing w:val="-6"/>
                <w:sz w:val="21"/>
                <w:szCs w:val="21"/>
                <w:highlight w:val="none"/>
              </w:rPr>
              <w:t>5.4工作人员的协商和参与</w:t>
            </w:r>
            <w:r>
              <w:rPr>
                <w:rFonts w:hint="eastAsia" w:ascii="宋体" w:hAnsi="宋体" w:eastAsia="宋体" w:cs="Arial"/>
                <w:spacing w:val="-6"/>
                <w:sz w:val="21"/>
                <w:szCs w:val="21"/>
                <w:highlight w:val="none"/>
                <w:lang w:val="en-US" w:eastAsia="zh-CN"/>
              </w:rPr>
              <w:t>、</w:t>
            </w:r>
            <w:r>
              <w:rPr>
                <w:rFonts w:hint="eastAsia" w:ascii="宋体" w:hAnsi="宋体" w:eastAsia="宋体" w:cs="Arial"/>
                <w:spacing w:val="-6"/>
                <w:sz w:val="21"/>
                <w:szCs w:val="21"/>
                <w:highlight w:val="none"/>
              </w:rPr>
              <w:t xml:space="preserve">6.1 应对风险和机遇的措施 </w:t>
            </w:r>
            <w:r>
              <w:rPr>
                <w:rFonts w:hint="eastAsia" w:ascii="宋体" w:hAnsi="宋体" w:eastAsia="宋体" w:cs="Arial"/>
                <w:spacing w:val="-6"/>
                <w:sz w:val="21"/>
                <w:szCs w:val="21"/>
                <w:highlight w:val="none"/>
                <w:lang w:eastAsia="zh-CN"/>
              </w:rPr>
              <w:t>、</w:t>
            </w:r>
            <w:r>
              <w:rPr>
                <w:rFonts w:hint="eastAsia" w:ascii="宋体" w:hAnsi="宋体" w:eastAsia="宋体" w:cs="Arial"/>
                <w:spacing w:val="-6"/>
                <w:sz w:val="21"/>
                <w:szCs w:val="21"/>
                <w:highlight w:val="none"/>
              </w:rPr>
              <w:t>6.2目标及其实现</w:t>
            </w:r>
            <w:r>
              <w:rPr>
                <w:rFonts w:hint="eastAsia" w:ascii="宋体" w:hAnsi="宋体" w:cs="Arial"/>
                <w:spacing w:val="-6"/>
                <w:sz w:val="21"/>
                <w:szCs w:val="21"/>
                <w:highlight w:val="none"/>
              </w:rPr>
              <w:t>的策划</w:t>
            </w:r>
            <w:r>
              <w:rPr>
                <w:rFonts w:hint="eastAsia" w:ascii="宋体" w:hAnsi="宋体" w:cs="Arial"/>
                <w:spacing w:val="-6"/>
                <w:sz w:val="21"/>
                <w:szCs w:val="21"/>
                <w:highlight w:val="none"/>
                <w:lang w:eastAsia="zh-CN"/>
              </w:rPr>
              <w:t>、（</w:t>
            </w:r>
            <w:r>
              <w:rPr>
                <w:rFonts w:hint="eastAsia" w:ascii="宋体" w:hAnsi="宋体" w:cs="Arial"/>
                <w:spacing w:val="-6"/>
                <w:sz w:val="21"/>
                <w:szCs w:val="21"/>
                <w:highlight w:val="none"/>
                <w:lang w:val="en-US" w:eastAsia="zh-CN"/>
              </w:rPr>
              <w:t>Q</w:t>
            </w:r>
            <w:r>
              <w:rPr>
                <w:rFonts w:hint="eastAsia" w:ascii="宋体" w:hAnsi="宋体" w:cs="Arial"/>
                <w:spacing w:val="-6"/>
                <w:sz w:val="21"/>
                <w:szCs w:val="21"/>
                <w:highlight w:val="none"/>
                <w:lang w:eastAsia="zh-CN"/>
              </w:rPr>
              <w:t>）</w:t>
            </w:r>
            <w:r>
              <w:rPr>
                <w:rFonts w:hint="eastAsia" w:ascii="宋体" w:hAnsi="宋体" w:cs="Arial"/>
                <w:spacing w:val="-6"/>
                <w:sz w:val="21"/>
                <w:szCs w:val="21"/>
                <w:highlight w:val="none"/>
              </w:rPr>
              <w:t>6.3变更的策划、</w:t>
            </w:r>
            <w:r>
              <w:rPr>
                <w:rFonts w:hint="eastAsia" w:ascii="宋体" w:hAnsi="宋体" w:cs="Arial"/>
                <w:spacing w:val="-6"/>
                <w:sz w:val="21"/>
                <w:szCs w:val="21"/>
                <w:highlight w:val="none"/>
                <w:lang w:val="en-US" w:eastAsia="zh-CN"/>
              </w:rPr>
              <w:t>Q</w:t>
            </w:r>
            <w:r>
              <w:rPr>
                <w:rFonts w:hint="eastAsia" w:ascii="宋体" w:hAnsi="宋体" w:cs="Arial"/>
                <w:spacing w:val="-6"/>
                <w:sz w:val="21"/>
                <w:szCs w:val="21"/>
                <w:highlight w:val="none"/>
              </w:rPr>
              <w:t>7.1.1（E</w:t>
            </w:r>
            <w:r>
              <w:rPr>
                <w:rFonts w:hint="eastAsia" w:ascii="宋体" w:hAnsi="宋体" w:cs="Arial"/>
                <w:spacing w:val="-6"/>
                <w:sz w:val="21"/>
                <w:szCs w:val="21"/>
                <w:highlight w:val="none"/>
                <w:lang w:val="en-US" w:eastAsia="zh-CN"/>
              </w:rPr>
              <w:t>O</w:t>
            </w:r>
            <w:r>
              <w:rPr>
                <w:rFonts w:hint="eastAsia" w:ascii="宋体" w:hAnsi="宋体" w:cs="Arial"/>
                <w:spacing w:val="-6"/>
                <w:sz w:val="21"/>
                <w:szCs w:val="21"/>
                <w:highlight w:val="none"/>
              </w:rPr>
              <w:t>7.1）资源总则、9.1.1总则 、9.3管理评审、10</w:t>
            </w:r>
            <w:r>
              <w:rPr>
                <w:rFonts w:hint="eastAsia" w:ascii="宋体" w:hAnsi="宋体" w:cs="Arial"/>
                <w:spacing w:val="-6"/>
                <w:sz w:val="21"/>
                <w:szCs w:val="21"/>
                <w:highlight w:val="none"/>
                <w:lang w:val="en-US" w:eastAsia="zh-CN"/>
              </w:rPr>
              <w:t>.1</w:t>
            </w:r>
            <w:r>
              <w:rPr>
                <w:rFonts w:hint="eastAsia" w:ascii="宋体" w:hAnsi="宋体" w:cs="Arial"/>
                <w:spacing w:val="-6"/>
                <w:sz w:val="21"/>
                <w:szCs w:val="21"/>
                <w:highlight w:val="none"/>
              </w:rPr>
              <w:t>改进</w:t>
            </w:r>
            <w:r>
              <w:rPr>
                <w:rFonts w:hint="eastAsia" w:ascii="宋体" w:hAnsi="宋体" w:cs="Arial"/>
                <w:spacing w:val="-6"/>
                <w:sz w:val="21"/>
                <w:szCs w:val="21"/>
                <w:highlight w:val="none"/>
                <w:lang w:val="en-US" w:eastAsia="zh-CN"/>
              </w:rPr>
              <w:t>总则、10.3持续改进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jc w:val="left"/>
              <w:rPr>
                <w:rFonts w:ascii="宋体" w:hAnsi="宋体"/>
                <w:b/>
                <w:color w:val="000000" w:themeColor="text1"/>
                <w:sz w:val="20"/>
                <w:szCs w:val="20"/>
              </w:rPr>
            </w:pPr>
            <w:r>
              <w:rPr>
                <w:rFonts w:hint="eastAsia"/>
                <w:sz w:val="21"/>
                <w:szCs w:val="21"/>
                <w:highlight w:val="none"/>
                <w:lang w:val="en-US" w:eastAsia="zh-CN"/>
              </w:rPr>
              <w:t>办公室（</w:t>
            </w:r>
            <w:r>
              <w:rPr>
                <w:rFonts w:hint="eastAsia" w:ascii="宋体" w:hAnsi="宋体" w:eastAsia="宋体" w:cs="宋体"/>
                <w:color w:val="000000"/>
                <w:sz w:val="21"/>
                <w:szCs w:val="21"/>
                <w:highlight w:val="none"/>
                <w:lang w:eastAsia="zh-CN"/>
              </w:rPr>
              <w:t>人事部、</w:t>
            </w:r>
            <w:r>
              <w:rPr>
                <w:rFonts w:hint="eastAsia"/>
                <w:sz w:val="21"/>
                <w:szCs w:val="21"/>
                <w:highlight w:val="none"/>
                <w:lang w:val="en-US" w:eastAsia="zh-CN"/>
              </w:rPr>
              <w:t>综合部）</w:t>
            </w:r>
          </w:p>
        </w:tc>
        <w:tc>
          <w:tcPr>
            <w:tcW w:w="8755" w:type="dxa"/>
          </w:tcPr>
          <w:p>
            <w:pPr>
              <w:jc w:val="left"/>
              <w:rPr>
                <w:rFonts w:ascii="宋体" w:hAnsi="宋体"/>
                <w:b/>
                <w:color w:val="000000" w:themeColor="text1"/>
                <w:spacing w:val="-20"/>
                <w:sz w:val="20"/>
                <w:szCs w:val="20"/>
                <w:u w:val="single"/>
              </w:rPr>
            </w:pPr>
            <w:r>
              <w:rPr>
                <w:rFonts w:hint="eastAsia" w:ascii="宋体" w:hAnsi="宋体" w:cs="Arial"/>
                <w:sz w:val="21"/>
                <w:szCs w:val="21"/>
                <w:highlight w:val="none"/>
              </w:rPr>
              <w:t>Q</w:t>
            </w:r>
            <w:r>
              <w:rPr>
                <w:rFonts w:hint="eastAsia" w:ascii="宋体" w:hAnsi="宋体" w:cs="Arial"/>
                <w:sz w:val="21"/>
                <w:szCs w:val="21"/>
                <w:highlight w:val="none"/>
                <w:lang w:val="en-US" w:eastAsia="zh-CN"/>
              </w:rPr>
              <w:t>EO</w:t>
            </w:r>
            <w:r>
              <w:rPr>
                <w:rFonts w:hint="eastAsia" w:ascii="宋体" w:hAnsi="宋体" w:cs="Arial"/>
                <w:sz w:val="21"/>
                <w:szCs w:val="21"/>
                <w:highlight w:val="none"/>
              </w:rPr>
              <w:t>: 5.3组织的岗位、职责和权限、6.2</w:t>
            </w:r>
            <w:r>
              <w:rPr>
                <w:rFonts w:hint="eastAsia" w:ascii="宋体" w:hAnsi="宋体" w:eastAsia="宋体" w:cs="Arial"/>
                <w:spacing w:val="-6"/>
                <w:sz w:val="21"/>
                <w:szCs w:val="21"/>
                <w:highlight w:val="none"/>
              </w:rPr>
              <w:t>目标及其实现</w:t>
            </w:r>
            <w:r>
              <w:rPr>
                <w:rFonts w:hint="eastAsia" w:ascii="宋体" w:hAnsi="宋体" w:cs="Arial"/>
                <w:spacing w:val="-6"/>
                <w:sz w:val="21"/>
                <w:szCs w:val="21"/>
                <w:highlight w:val="none"/>
              </w:rPr>
              <w:t>的策划</w:t>
            </w:r>
            <w:r>
              <w:rPr>
                <w:rFonts w:hint="eastAsia" w:ascii="宋体" w:hAnsi="宋体" w:cs="Arial"/>
                <w:spacing w:val="-6"/>
                <w:sz w:val="21"/>
                <w:szCs w:val="21"/>
                <w:highlight w:val="none"/>
                <w:lang w:eastAsia="zh-CN"/>
              </w:rPr>
              <w:t>、</w:t>
            </w:r>
            <w:r>
              <w:rPr>
                <w:rFonts w:hint="eastAsia" w:ascii="宋体" w:hAnsi="宋体" w:cs="Arial"/>
                <w:sz w:val="21"/>
                <w:szCs w:val="21"/>
                <w:highlight w:val="none"/>
                <w:lang w:eastAsia="zh-CN"/>
              </w:rPr>
              <w:t>（</w:t>
            </w:r>
            <w:r>
              <w:rPr>
                <w:rFonts w:hint="eastAsia" w:ascii="宋体" w:hAnsi="宋体" w:cs="Arial"/>
                <w:sz w:val="21"/>
                <w:szCs w:val="21"/>
                <w:highlight w:val="none"/>
              </w:rPr>
              <w:t xml:space="preserve">EO </w:t>
            </w:r>
            <w:r>
              <w:rPr>
                <w:rFonts w:hint="eastAsia" w:ascii="宋体" w:hAnsi="宋体" w:cs="Arial"/>
                <w:sz w:val="21"/>
                <w:szCs w:val="21"/>
                <w:highlight w:val="none"/>
                <w:lang w:eastAsia="zh-CN"/>
              </w:rPr>
              <w:t>）</w:t>
            </w:r>
            <w:r>
              <w:rPr>
                <w:rFonts w:hint="eastAsia" w:ascii="宋体" w:hAnsi="宋体" w:cs="Arial"/>
                <w:sz w:val="21"/>
                <w:szCs w:val="21"/>
                <w:highlight w:val="none"/>
              </w:rPr>
              <w:t>6.1.2</w:t>
            </w:r>
            <w:r>
              <w:rPr>
                <w:rFonts w:hint="eastAsia" w:ascii="宋体" w:hAnsi="宋体" w:cs="Arial"/>
                <w:sz w:val="21"/>
                <w:szCs w:val="21"/>
                <w:highlight w:val="none"/>
                <w:lang w:eastAsia="zh-CN"/>
              </w:rPr>
              <w:t>（</w:t>
            </w:r>
            <w:r>
              <w:rPr>
                <w:rFonts w:hint="eastAsia" w:ascii="宋体" w:hAnsi="宋体" w:cs="Arial"/>
                <w:sz w:val="21"/>
                <w:szCs w:val="21"/>
                <w:highlight w:val="none"/>
              </w:rPr>
              <w:t>环境因素辨识与评价</w:t>
            </w:r>
            <w:r>
              <w:rPr>
                <w:rFonts w:hint="eastAsia" w:ascii="宋体" w:hAnsi="宋体" w:cs="Arial"/>
                <w:sz w:val="21"/>
                <w:szCs w:val="21"/>
                <w:highlight w:val="none"/>
                <w:lang w:val="en-US" w:eastAsia="zh-CN"/>
              </w:rPr>
              <w:t>+危险源识别及风险评价）</w:t>
            </w:r>
            <w:r>
              <w:rPr>
                <w:rFonts w:hint="eastAsia" w:ascii="宋体" w:hAnsi="宋体" w:cs="Arial"/>
                <w:sz w:val="21"/>
                <w:szCs w:val="21"/>
                <w:highlight w:val="none"/>
                <w:lang w:eastAsia="zh-CN"/>
              </w:rPr>
              <w:t>、（</w:t>
            </w:r>
            <w:r>
              <w:rPr>
                <w:rFonts w:hint="eastAsia" w:ascii="宋体" w:hAnsi="宋体" w:cs="Arial"/>
                <w:sz w:val="21"/>
                <w:szCs w:val="21"/>
                <w:highlight w:val="none"/>
              </w:rPr>
              <w:t xml:space="preserve">EO </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6.1.3合规义务、</w:t>
            </w:r>
            <w:r>
              <w:rPr>
                <w:rFonts w:hint="eastAsia" w:ascii="宋体" w:hAnsi="宋体" w:cs="Arial"/>
                <w:sz w:val="21"/>
                <w:szCs w:val="21"/>
                <w:highlight w:val="none"/>
                <w:lang w:eastAsia="zh-CN"/>
              </w:rPr>
              <w:t>（</w:t>
            </w:r>
            <w:r>
              <w:rPr>
                <w:rFonts w:hint="eastAsia" w:ascii="宋体" w:hAnsi="宋体" w:cs="Arial"/>
                <w:sz w:val="21"/>
                <w:szCs w:val="21"/>
                <w:highlight w:val="none"/>
              </w:rPr>
              <w:t xml:space="preserve">EO </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9.1.2合规性评价、</w:t>
            </w:r>
            <w:r>
              <w:rPr>
                <w:rFonts w:hint="eastAsia" w:ascii="宋体" w:hAnsi="宋体" w:cs="Arial"/>
                <w:spacing w:val="-6"/>
                <w:sz w:val="21"/>
                <w:szCs w:val="21"/>
                <w:highlight w:val="none"/>
                <w:lang w:val="en-US" w:eastAsia="zh-CN"/>
              </w:rPr>
              <w:t>Q</w:t>
            </w:r>
            <w:r>
              <w:rPr>
                <w:rFonts w:hint="eastAsia" w:ascii="宋体" w:hAnsi="宋体" w:cs="Arial"/>
                <w:sz w:val="21"/>
                <w:szCs w:val="21"/>
                <w:highlight w:val="none"/>
              </w:rPr>
              <w:t>7.1.2人员、</w:t>
            </w:r>
            <w:r>
              <w:rPr>
                <w:rFonts w:hint="eastAsia" w:ascii="宋体" w:hAnsi="宋体" w:cs="Arial"/>
                <w:sz w:val="21"/>
                <w:szCs w:val="21"/>
                <w:highlight w:val="none"/>
                <w:lang w:val="en-US" w:eastAsia="zh-CN"/>
              </w:rPr>
              <w:t>Q</w:t>
            </w:r>
            <w:r>
              <w:rPr>
                <w:rFonts w:hint="eastAsia" w:ascii="宋体" w:hAnsi="宋体" w:cs="Arial"/>
                <w:sz w:val="21"/>
                <w:szCs w:val="21"/>
                <w:highlight w:val="none"/>
              </w:rPr>
              <w:t>7.1.6组织知识、7.2能力、7.3意识、</w:t>
            </w:r>
            <w:r>
              <w:rPr>
                <w:rFonts w:hint="eastAsia" w:ascii="宋体" w:hAnsi="宋体" w:cs="Arial"/>
                <w:spacing w:val="-6"/>
                <w:sz w:val="21"/>
                <w:szCs w:val="21"/>
                <w:highlight w:val="none"/>
              </w:rPr>
              <w:t>7.4沟通</w:t>
            </w:r>
            <w:r>
              <w:rPr>
                <w:rFonts w:hint="eastAsia" w:ascii="宋体" w:hAnsi="宋体" w:cs="Arial"/>
                <w:spacing w:val="-6"/>
                <w:sz w:val="21"/>
                <w:szCs w:val="21"/>
                <w:highlight w:val="none"/>
                <w:lang w:eastAsia="zh-CN"/>
              </w:rPr>
              <w:t>、</w:t>
            </w:r>
            <w:r>
              <w:rPr>
                <w:rFonts w:hint="eastAsia" w:ascii="宋体" w:hAnsi="宋体" w:cs="Arial"/>
                <w:sz w:val="21"/>
                <w:szCs w:val="21"/>
                <w:highlight w:val="none"/>
              </w:rPr>
              <w:t>7.5文件</w:t>
            </w:r>
            <w:r>
              <w:rPr>
                <w:rFonts w:hint="eastAsia" w:ascii="宋体" w:hAnsi="宋体" w:cs="Arial"/>
                <w:sz w:val="21"/>
                <w:szCs w:val="21"/>
                <w:highlight w:val="none"/>
                <w:lang w:val="en-US" w:eastAsia="zh-CN"/>
              </w:rPr>
              <w:t>化</w:t>
            </w:r>
            <w:r>
              <w:rPr>
                <w:rFonts w:hint="eastAsia" w:ascii="宋体" w:hAnsi="宋体" w:cs="Arial"/>
                <w:sz w:val="21"/>
                <w:szCs w:val="21"/>
                <w:highlight w:val="none"/>
              </w:rPr>
              <w:t>信息、</w:t>
            </w:r>
            <w:r>
              <w:rPr>
                <w:rFonts w:hint="eastAsia" w:ascii="宋体" w:hAnsi="宋体" w:cs="Arial"/>
                <w:color w:val="auto"/>
                <w:sz w:val="21"/>
                <w:szCs w:val="21"/>
                <w:highlight w:val="none"/>
              </w:rPr>
              <w:t>8.1运行策划和控制、</w:t>
            </w:r>
            <w:r>
              <w:rPr>
                <w:rFonts w:hint="eastAsia" w:ascii="宋体" w:hAnsi="宋体" w:cs="Arial"/>
                <w:sz w:val="21"/>
                <w:szCs w:val="21"/>
                <w:highlight w:val="none"/>
                <w:lang w:val="en-US" w:eastAsia="zh-CN"/>
              </w:rPr>
              <w:t>Q9.1.3分析与评价、</w:t>
            </w:r>
            <w:r>
              <w:rPr>
                <w:rFonts w:hint="eastAsia" w:ascii="宋体" w:hAnsi="宋体" w:cs="Arial"/>
                <w:sz w:val="21"/>
                <w:szCs w:val="21"/>
                <w:highlight w:val="none"/>
              </w:rPr>
              <w:t>9.2 内部审核、10.2不符合/事件和纠正措施</w:t>
            </w:r>
            <w:r>
              <w:rPr>
                <w:rFonts w:hint="eastAsia" w:ascii="宋体" w:hAnsi="宋体" w:cs="Arial"/>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jc w:val="left"/>
              <w:rPr>
                <w:rFonts w:ascii="宋体" w:hAnsi="宋体"/>
                <w:b/>
                <w:color w:val="000000" w:themeColor="text1"/>
                <w:sz w:val="20"/>
                <w:szCs w:val="20"/>
              </w:rPr>
            </w:pPr>
            <w:r>
              <w:rPr>
                <w:rFonts w:hint="eastAsia"/>
                <w:color w:val="auto"/>
                <w:sz w:val="21"/>
                <w:szCs w:val="21"/>
                <w:highlight w:val="none"/>
                <w:lang w:eastAsia="zh-CN"/>
              </w:rPr>
              <w:t>品质部</w:t>
            </w:r>
          </w:p>
        </w:tc>
        <w:tc>
          <w:tcPr>
            <w:tcW w:w="8755" w:type="dxa"/>
          </w:tcPr>
          <w:p>
            <w:pPr>
              <w:jc w:val="left"/>
              <w:rPr>
                <w:rFonts w:ascii="宋体" w:hAnsi="宋体"/>
                <w:b/>
                <w:color w:val="000000" w:themeColor="text1"/>
                <w:spacing w:val="-20"/>
                <w:sz w:val="20"/>
                <w:szCs w:val="20"/>
                <w:u w:val="single"/>
              </w:rPr>
            </w:pPr>
            <w:r>
              <w:rPr>
                <w:rFonts w:hint="eastAsia" w:ascii="宋体" w:hAnsi="宋体" w:cs="Arial"/>
                <w:color w:val="auto"/>
                <w:sz w:val="21"/>
                <w:szCs w:val="21"/>
                <w:highlight w:val="none"/>
              </w:rPr>
              <w:t>Q</w:t>
            </w:r>
            <w:r>
              <w:rPr>
                <w:rFonts w:hint="eastAsia" w:ascii="宋体" w:hAnsi="宋体" w:cs="Arial"/>
                <w:color w:val="auto"/>
                <w:sz w:val="21"/>
                <w:szCs w:val="21"/>
                <w:highlight w:val="none"/>
                <w:lang w:val="en-US" w:eastAsia="zh-CN"/>
              </w:rPr>
              <w:t>EO</w:t>
            </w:r>
            <w:r>
              <w:rPr>
                <w:rFonts w:hint="eastAsia" w:ascii="宋体" w:hAnsi="宋体" w:cs="Arial"/>
                <w:color w:val="auto"/>
                <w:sz w:val="21"/>
                <w:szCs w:val="21"/>
                <w:highlight w:val="none"/>
              </w:rPr>
              <w:t>:5.3组织的岗位、职责和权限、6.2目标</w:t>
            </w:r>
            <w:r>
              <w:rPr>
                <w:rFonts w:hint="eastAsia" w:ascii="宋体" w:hAnsi="宋体" w:cs="Arial"/>
                <w:color w:val="auto"/>
                <w:sz w:val="21"/>
                <w:szCs w:val="21"/>
                <w:highlight w:val="none"/>
                <w:lang w:val="en-US" w:eastAsia="zh-CN"/>
              </w:rPr>
              <w:t>指标及管理方案、</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E</w:t>
            </w:r>
            <w:r>
              <w:rPr>
                <w:rFonts w:hint="eastAsia" w:ascii="宋体" w:hAnsi="宋体" w:cs="Arial"/>
                <w:color w:val="auto"/>
                <w:sz w:val="21"/>
                <w:szCs w:val="21"/>
                <w:highlight w:val="none"/>
                <w:lang w:val="en-US" w:eastAsia="zh-CN"/>
              </w:rPr>
              <w:t>O）</w:t>
            </w:r>
            <w:r>
              <w:rPr>
                <w:rFonts w:hint="eastAsia" w:ascii="宋体" w:hAnsi="宋体" w:cs="Arial"/>
                <w:color w:val="auto"/>
                <w:sz w:val="21"/>
                <w:szCs w:val="21"/>
                <w:highlight w:val="none"/>
              </w:rPr>
              <w:t xml:space="preserve"> 6.1.2</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环境因素</w:t>
            </w:r>
            <w:r>
              <w:rPr>
                <w:rFonts w:hint="eastAsia" w:ascii="宋体" w:hAnsi="宋体" w:cs="Arial"/>
                <w:color w:val="auto"/>
                <w:sz w:val="21"/>
                <w:szCs w:val="21"/>
                <w:highlight w:val="none"/>
                <w:lang w:val="en-US" w:eastAsia="zh-CN"/>
              </w:rPr>
              <w:t>识别</w:t>
            </w:r>
            <w:r>
              <w:rPr>
                <w:rFonts w:hint="eastAsia" w:ascii="宋体" w:hAnsi="宋体" w:cs="Arial"/>
                <w:color w:val="auto"/>
                <w:sz w:val="21"/>
                <w:szCs w:val="21"/>
                <w:highlight w:val="none"/>
              </w:rPr>
              <w:t>与评价</w:t>
            </w:r>
            <w:r>
              <w:rPr>
                <w:rFonts w:hint="eastAsia" w:ascii="宋体" w:hAnsi="宋体" w:cs="Arial"/>
                <w:color w:val="auto"/>
                <w:sz w:val="21"/>
                <w:szCs w:val="21"/>
                <w:highlight w:val="none"/>
                <w:lang w:val="en-US" w:eastAsia="zh-CN"/>
              </w:rPr>
              <w:t>+危险源</w:t>
            </w:r>
            <w:r>
              <w:rPr>
                <w:rFonts w:hint="eastAsia" w:ascii="宋体" w:hAnsi="宋体" w:cs="Arial"/>
                <w:color w:val="auto"/>
                <w:sz w:val="21"/>
                <w:szCs w:val="21"/>
                <w:highlight w:val="none"/>
              </w:rPr>
              <w:t>辨识</w:t>
            </w:r>
            <w:r>
              <w:rPr>
                <w:rFonts w:hint="eastAsia" w:ascii="宋体" w:hAnsi="宋体" w:cs="Arial"/>
                <w:color w:val="auto"/>
                <w:sz w:val="21"/>
                <w:szCs w:val="21"/>
                <w:highlight w:val="none"/>
                <w:lang w:val="en-US" w:eastAsia="zh-CN"/>
              </w:rPr>
              <w:t>及风险评价）</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Q7.1.4过程运行环境、7.1.5监视和测量资源、</w:t>
            </w:r>
            <w:r>
              <w:rPr>
                <w:rFonts w:hint="eastAsia" w:ascii="宋体" w:hAnsi="宋体" w:cs="Arial"/>
                <w:color w:val="auto"/>
                <w:sz w:val="21"/>
                <w:szCs w:val="21"/>
                <w:highlight w:val="none"/>
              </w:rPr>
              <w:t>8.1运行策划和控制</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Q8.5服务的提供、Q</w:t>
            </w:r>
            <w:r>
              <w:rPr>
                <w:rFonts w:hint="eastAsia" w:ascii="宋体" w:hAnsi="宋体" w:eastAsia="宋体" w:cs="Arial"/>
                <w:color w:val="auto"/>
                <w:sz w:val="21"/>
                <w:szCs w:val="21"/>
                <w:highlight w:val="none"/>
              </w:rPr>
              <w:t>8.6 服务的放行</w:t>
            </w:r>
            <w:r>
              <w:rPr>
                <w:rFonts w:hint="eastAsia" w:ascii="宋体" w:hAnsi="宋体" w:eastAsia="宋体" w:cs="Arial"/>
                <w:color w:val="auto"/>
                <w:sz w:val="21"/>
                <w:szCs w:val="21"/>
                <w:highlight w:val="none"/>
                <w:lang w:eastAsia="zh-CN"/>
              </w:rPr>
              <w:t>、</w:t>
            </w:r>
            <w:r>
              <w:rPr>
                <w:rFonts w:hint="eastAsia" w:ascii="宋体" w:hAnsi="宋体" w:cs="Arial"/>
                <w:color w:val="auto"/>
                <w:sz w:val="21"/>
                <w:szCs w:val="21"/>
                <w:highlight w:val="none"/>
                <w:lang w:val="en-US" w:eastAsia="zh-CN"/>
              </w:rPr>
              <w:t>Q</w:t>
            </w:r>
            <w:r>
              <w:rPr>
                <w:rFonts w:hint="eastAsia" w:ascii="宋体" w:hAnsi="宋体" w:eastAsia="宋体" w:cs="Arial"/>
                <w:color w:val="auto"/>
                <w:sz w:val="21"/>
                <w:szCs w:val="21"/>
                <w:highlight w:val="none"/>
              </w:rPr>
              <w:t>8.7 不合格输出的控制</w:t>
            </w:r>
            <w:r>
              <w:rPr>
                <w:rFonts w:hint="eastAsia" w:ascii="宋体" w:hAnsi="宋体" w:cs="Arial"/>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adjustRightInd w:val="0"/>
              <w:snapToGrid w:val="0"/>
              <w:ind w:right="105" w:rightChars="5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财务部</w:t>
            </w:r>
          </w:p>
          <w:p>
            <w:pPr>
              <w:jc w:val="left"/>
              <w:rPr>
                <w:rFonts w:ascii="宋体" w:hAnsi="宋体"/>
                <w:b/>
                <w:color w:val="000000" w:themeColor="text1"/>
                <w:sz w:val="20"/>
                <w:szCs w:val="20"/>
              </w:rPr>
            </w:pPr>
          </w:p>
        </w:tc>
        <w:tc>
          <w:tcPr>
            <w:tcW w:w="8755" w:type="dxa"/>
          </w:tcPr>
          <w:p>
            <w:pPr>
              <w:adjustRightInd w:val="0"/>
              <w:snapToGrid w:val="0"/>
              <w:ind w:right="105" w:rightChars="50"/>
              <w:textAlignment w:val="baseline"/>
              <w:rPr>
                <w:rFonts w:hint="default" w:ascii="宋体" w:hAnsi="宋体" w:eastAsia="宋体" w:cs="Arial"/>
                <w:color w:val="auto"/>
                <w:spacing w:val="-6"/>
                <w:sz w:val="21"/>
                <w:szCs w:val="21"/>
                <w:highlight w:val="none"/>
                <w:lang w:val="en-US" w:eastAsia="zh-CN"/>
              </w:rPr>
            </w:pPr>
            <w:r>
              <w:rPr>
                <w:rFonts w:hint="eastAsia" w:ascii="宋体" w:hAnsi="宋体" w:cs="Arial"/>
                <w:color w:val="auto"/>
                <w:sz w:val="21"/>
                <w:szCs w:val="21"/>
                <w:highlight w:val="none"/>
              </w:rPr>
              <w:t>Q</w:t>
            </w:r>
            <w:r>
              <w:rPr>
                <w:rFonts w:hint="eastAsia" w:ascii="宋体" w:hAnsi="宋体" w:cs="Arial"/>
                <w:color w:val="auto"/>
                <w:sz w:val="21"/>
                <w:szCs w:val="21"/>
                <w:highlight w:val="none"/>
                <w:lang w:val="en-US" w:eastAsia="zh-CN"/>
              </w:rPr>
              <w:t>EO</w:t>
            </w:r>
            <w:r>
              <w:rPr>
                <w:rFonts w:hint="eastAsia" w:ascii="宋体" w:hAnsi="宋体" w:cs="Arial"/>
                <w:color w:val="auto"/>
                <w:sz w:val="21"/>
                <w:szCs w:val="21"/>
                <w:highlight w:val="none"/>
              </w:rPr>
              <w:t>: 5.3组织的岗位、职责和权限、</w:t>
            </w:r>
            <w:r>
              <w:rPr>
                <w:rFonts w:hint="eastAsia" w:ascii="宋体" w:hAnsi="宋体" w:eastAsia="宋体" w:cs="Arial"/>
                <w:color w:val="auto"/>
                <w:spacing w:val="-6"/>
                <w:sz w:val="21"/>
                <w:szCs w:val="21"/>
                <w:highlight w:val="none"/>
              </w:rPr>
              <w:t>6.2目标</w:t>
            </w:r>
            <w:r>
              <w:rPr>
                <w:rFonts w:hint="eastAsia" w:ascii="宋体" w:hAnsi="宋体" w:cs="Arial"/>
                <w:color w:val="auto"/>
                <w:spacing w:val="-6"/>
                <w:sz w:val="21"/>
                <w:szCs w:val="21"/>
                <w:highlight w:val="none"/>
                <w:lang w:val="en-US" w:eastAsia="zh-CN"/>
              </w:rPr>
              <w:t>指标及管理方案</w:t>
            </w:r>
          </w:p>
          <w:p>
            <w:pPr>
              <w:jc w:val="left"/>
              <w:rPr>
                <w:rFonts w:ascii="宋体" w:hAnsi="宋体"/>
                <w:b/>
                <w:color w:val="000000" w:themeColor="text1"/>
                <w:spacing w:val="-20"/>
                <w:sz w:val="20"/>
                <w:szCs w:val="20"/>
                <w:u w:val="singl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E</w:t>
            </w:r>
            <w:r>
              <w:rPr>
                <w:rFonts w:hint="eastAsia" w:ascii="宋体" w:hAnsi="宋体" w:cs="Arial"/>
                <w:color w:val="auto"/>
                <w:sz w:val="21"/>
                <w:szCs w:val="21"/>
                <w:highlight w:val="none"/>
                <w:lang w:val="en-US" w:eastAsia="zh-CN"/>
              </w:rPr>
              <w:t>O）</w:t>
            </w:r>
            <w:r>
              <w:rPr>
                <w:rFonts w:hint="eastAsia" w:ascii="宋体" w:hAnsi="宋体" w:cs="Arial"/>
                <w:color w:val="auto"/>
                <w:sz w:val="21"/>
                <w:szCs w:val="21"/>
                <w:highlight w:val="none"/>
              </w:rPr>
              <w:t xml:space="preserve"> 6.1.2</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环境因素</w:t>
            </w:r>
            <w:r>
              <w:rPr>
                <w:rFonts w:hint="eastAsia" w:ascii="宋体" w:hAnsi="宋体" w:cs="Arial"/>
                <w:color w:val="auto"/>
                <w:sz w:val="21"/>
                <w:szCs w:val="21"/>
                <w:highlight w:val="none"/>
                <w:lang w:val="en-US" w:eastAsia="zh-CN"/>
              </w:rPr>
              <w:t>识别</w:t>
            </w:r>
            <w:r>
              <w:rPr>
                <w:rFonts w:hint="eastAsia" w:ascii="宋体" w:hAnsi="宋体" w:cs="Arial"/>
                <w:color w:val="auto"/>
                <w:sz w:val="21"/>
                <w:szCs w:val="21"/>
                <w:highlight w:val="none"/>
              </w:rPr>
              <w:t>与评价</w:t>
            </w:r>
            <w:r>
              <w:rPr>
                <w:rFonts w:hint="eastAsia" w:ascii="宋体" w:hAnsi="宋体" w:cs="Arial"/>
                <w:color w:val="auto"/>
                <w:sz w:val="21"/>
                <w:szCs w:val="21"/>
                <w:highlight w:val="none"/>
                <w:lang w:val="en-US" w:eastAsia="zh-CN"/>
              </w:rPr>
              <w:t>+危险源</w:t>
            </w:r>
            <w:r>
              <w:rPr>
                <w:rFonts w:hint="eastAsia" w:ascii="宋体" w:hAnsi="宋体" w:cs="Arial"/>
                <w:color w:val="auto"/>
                <w:sz w:val="21"/>
                <w:szCs w:val="21"/>
                <w:highlight w:val="none"/>
              </w:rPr>
              <w:t>辨识</w:t>
            </w:r>
            <w:r>
              <w:rPr>
                <w:rFonts w:hint="eastAsia" w:ascii="宋体" w:hAnsi="宋体" w:cs="Arial"/>
                <w:color w:val="auto"/>
                <w:sz w:val="21"/>
                <w:szCs w:val="21"/>
                <w:highlight w:val="none"/>
                <w:lang w:val="en-US" w:eastAsia="zh-CN"/>
              </w:rPr>
              <w:t>及风险评价）</w:t>
            </w:r>
            <w:r>
              <w:rPr>
                <w:rFonts w:hint="eastAsia" w:ascii="宋体" w:hAnsi="宋体" w:eastAsia="宋体" w:cs="Arial"/>
                <w:color w:val="auto"/>
                <w:sz w:val="21"/>
                <w:szCs w:val="21"/>
                <w:highlight w:val="none"/>
                <w:lang w:val="en-US" w:eastAsia="zh-CN"/>
              </w:rPr>
              <w:t>、</w:t>
            </w:r>
            <w:r>
              <w:rPr>
                <w:rFonts w:hint="eastAsia" w:ascii="宋体" w:hAnsi="宋体" w:cs="Arial"/>
                <w:color w:val="auto"/>
                <w:sz w:val="21"/>
                <w:szCs w:val="21"/>
                <w:highlight w:val="none"/>
              </w:rPr>
              <w:t>8.1运行策划和控制</w:t>
            </w:r>
            <w:r>
              <w:rPr>
                <w:rFonts w:hint="eastAsia" w:ascii="宋体" w:hAnsi="宋体" w:cs="Arial"/>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jc w:val="left"/>
              <w:rPr>
                <w:rFonts w:ascii="宋体" w:hAnsi="宋体"/>
                <w:b/>
                <w:color w:val="000000" w:themeColor="text1"/>
                <w:szCs w:val="21"/>
              </w:rPr>
            </w:pPr>
            <w:r>
              <w:rPr>
                <w:rFonts w:hint="eastAsia" w:ascii="宋体" w:hAnsi="宋体" w:cs="Arial"/>
                <w:color w:val="auto"/>
                <w:sz w:val="21"/>
                <w:szCs w:val="21"/>
                <w:highlight w:val="none"/>
                <w:lang w:eastAsia="zh-CN"/>
              </w:rPr>
              <w:t>秩序维护部</w:t>
            </w:r>
          </w:p>
        </w:tc>
        <w:tc>
          <w:tcPr>
            <w:tcW w:w="8755" w:type="dxa"/>
          </w:tcPr>
          <w:p>
            <w:pPr>
              <w:adjustRightInd w:val="0"/>
              <w:snapToGrid w:val="0"/>
              <w:ind w:right="105" w:rightChars="50"/>
              <w:textAlignment w:val="baseline"/>
              <w:rPr>
                <w:rFonts w:hint="default" w:ascii="宋体" w:hAnsi="宋体" w:cs="Arial"/>
                <w:color w:val="auto"/>
                <w:sz w:val="21"/>
                <w:szCs w:val="21"/>
                <w:highlight w:val="none"/>
                <w:lang w:val="en-US" w:eastAsia="zh-CN"/>
              </w:rPr>
            </w:pPr>
            <w:r>
              <w:rPr>
                <w:rFonts w:hint="eastAsia" w:ascii="宋体" w:hAnsi="宋体" w:cs="Arial"/>
                <w:color w:val="auto"/>
                <w:sz w:val="21"/>
                <w:szCs w:val="21"/>
                <w:highlight w:val="none"/>
              </w:rPr>
              <w:t>Q</w:t>
            </w:r>
            <w:r>
              <w:rPr>
                <w:rFonts w:hint="eastAsia" w:ascii="宋体" w:hAnsi="宋体" w:cs="Arial"/>
                <w:color w:val="auto"/>
                <w:sz w:val="21"/>
                <w:szCs w:val="21"/>
                <w:highlight w:val="none"/>
                <w:lang w:val="en-US" w:eastAsia="zh-CN"/>
              </w:rPr>
              <w:t>EO</w:t>
            </w:r>
            <w:r>
              <w:rPr>
                <w:rFonts w:hint="eastAsia" w:ascii="宋体" w:hAnsi="宋体" w:cs="Arial"/>
                <w:color w:val="auto"/>
                <w:sz w:val="21"/>
                <w:szCs w:val="21"/>
                <w:highlight w:val="none"/>
              </w:rPr>
              <w:t>:5.3组织的岗位、职责和权限、6.2目标</w:t>
            </w:r>
            <w:r>
              <w:rPr>
                <w:rFonts w:hint="eastAsia" w:ascii="宋体" w:hAnsi="宋体" w:cs="Arial"/>
                <w:color w:val="auto"/>
                <w:sz w:val="21"/>
                <w:szCs w:val="21"/>
                <w:highlight w:val="none"/>
                <w:lang w:val="en-US" w:eastAsia="zh-CN"/>
              </w:rPr>
              <w:t>指标及管理方案</w:t>
            </w:r>
          </w:p>
          <w:p>
            <w:pPr>
              <w:adjustRightInd w:val="0"/>
              <w:snapToGrid w:val="0"/>
              <w:ind w:right="105" w:rightChars="50"/>
              <w:textAlignment w:val="baseline"/>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lang w:val="en-US" w:eastAsia="zh-CN"/>
              </w:rPr>
              <w:t>Q:</w:t>
            </w:r>
            <w:r>
              <w:rPr>
                <w:rFonts w:hint="eastAsia" w:ascii="宋体" w:hAnsi="宋体" w:cs="Arial"/>
                <w:color w:val="auto"/>
                <w:sz w:val="21"/>
                <w:szCs w:val="21"/>
                <w:highlight w:val="none"/>
              </w:rPr>
              <w:t xml:space="preserve">8.6 </w:t>
            </w:r>
            <w:r>
              <w:rPr>
                <w:rFonts w:hint="eastAsia" w:ascii="宋体" w:hAnsi="宋体" w:cs="Arial"/>
                <w:color w:val="auto"/>
                <w:sz w:val="21"/>
                <w:szCs w:val="21"/>
                <w:highlight w:val="none"/>
                <w:lang w:val="en-US" w:eastAsia="zh-CN"/>
              </w:rPr>
              <w:t>保安</w:t>
            </w:r>
            <w:r>
              <w:rPr>
                <w:rFonts w:hint="eastAsia" w:ascii="宋体" w:hAnsi="宋体" w:cs="Arial"/>
                <w:color w:val="auto"/>
                <w:sz w:val="21"/>
                <w:szCs w:val="21"/>
                <w:highlight w:val="none"/>
              </w:rPr>
              <w:t>服务的放行</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8.7 不合格输出的控制</w:t>
            </w:r>
          </w:p>
          <w:p>
            <w:pPr>
              <w:jc w:val="left"/>
              <w:rPr>
                <w:rFonts w:ascii="宋体" w:hAnsi="宋体"/>
                <w:b/>
                <w:color w:val="000000" w:themeColor="text1"/>
                <w:spacing w:val="-20"/>
                <w:szCs w:val="21"/>
                <w:u w:val="singl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E</w:t>
            </w:r>
            <w:r>
              <w:rPr>
                <w:rFonts w:hint="eastAsia" w:ascii="宋体" w:hAnsi="宋体" w:cs="Arial"/>
                <w:color w:val="auto"/>
                <w:sz w:val="21"/>
                <w:szCs w:val="21"/>
                <w:highlight w:val="none"/>
                <w:lang w:val="en-US" w:eastAsia="zh-CN"/>
              </w:rPr>
              <w:t>O）</w:t>
            </w:r>
            <w:r>
              <w:rPr>
                <w:rFonts w:hint="eastAsia" w:ascii="宋体" w:hAnsi="宋体" w:cs="Arial"/>
                <w:color w:val="auto"/>
                <w:sz w:val="21"/>
                <w:szCs w:val="21"/>
                <w:highlight w:val="none"/>
              </w:rPr>
              <w:t xml:space="preserve"> 6.1.2</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环境因素</w:t>
            </w:r>
            <w:r>
              <w:rPr>
                <w:rFonts w:hint="eastAsia" w:ascii="宋体" w:hAnsi="宋体" w:cs="Arial"/>
                <w:color w:val="auto"/>
                <w:sz w:val="21"/>
                <w:szCs w:val="21"/>
                <w:highlight w:val="none"/>
                <w:lang w:val="en-US" w:eastAsia="zh-CN"/>
              </w:rPr>
              <w:t>识别</w:t>
            </w:r>
            <w:r>
              <w:rPr>
                <w:rFonts w:hint="eastAsia" w:ascii="宋体" w:hAnsi="宋体" w:cs="Arial"/>
                <w:color w:val="auto"/>
                <w:sz w:val="21"/>
                <w:szCs w:val="21"/>
                <w:highlight w:val="none"/>
              </w:rPr>
              <w:t>与评价</w:t>
            </w:r>
            <w:r>
              <w:rPr>
                <w:rFonts w:hint="eastAsia" w:ascii="宋体" w:hAnsi="宋体" w:cs="Arial"/>
                <w:color w:val="auto"/>
                <w:sz w:val="21"/>
                <w:szCs w:val="21"/>
                <w:highlight w:val="none"/>
                <w:lang w:val="en-US" w:eastAsia="zh-CN"/>
              </w:rPr>
              <w:t>+危险源</w:t>
            </w:r>
            <w:r>
              <w:rPr>
                <w:rFonts w:hint="eastAsia" w:ascii="宋体" w:hAnsi="宋体" w:cs="Arial"/>
                <w:color w:val="auto"/>
                <w:sz w:val="21"/>
                <w:szCs w:val="21"/>
                <w:highlight w:val="none"/>
              </w:rPr>
              <w:t>辨识</w:t>
            </w:r>
            <w:r>
              <w:rPr>
                <w:rFonts w:hint="eastAsia" w:ascii="宋体" w:hAnsi="宋体" w:cs="Arial"/>
                <w:color w:val="auto"/>
                <w:sz w:val="21"/>
                <w:szCs w:val="21"/>
                <w:highlight w:val="none"/>
                <w:lang w:val="en-US" w:eastAsia="zh-CN"/>
              </w:rPr>
              <w:t>及风险评价）</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8.1运行策划和控制、</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E</w:t>
            </w:r>
            <w:r>
              <w:rPr>
                <w:rFonts w:hint="eastAsia" w:ascii="宋体" w:hAnsi="宋体" w:cs="Arial"/>
                <w:color w:val="auto"/>
                <w:sz w:val="21"/>
                <w:szCs w:val="21"/>
                <w:highlight w:val="none"/>
                <w:lang w:val="en-US" w:eastAsia="zh-CN"/>
              </w:rPr>
              <w:t>O）</w:t>
            </w:r>
            <w:r>
              <w:rPr>
                <w:rFonts w:hint="eastAsia" w:ascii="宋体" w:hAnsi="宋体" w:cs="Arial"/>
                <w:color w:val="auto"/>
                <w:sz w:val="21"/>
                <w:szCs w:val="21"/>
                <w:highlight w:val="none"/>
              </w:rPr>
              <w:t>8.2应急准备和响应</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Q8.5服务的提供。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tcPr>
          <w:p>
            <w:pPr>
              <w:jc w:val="left"/>
              <w:rPr>
                <w:rFonts w:hint="eastAsia" w:ascii="宋体" w:hAnsi="宋体" w:cs="Arial"/>
                <w:color w:val="auto"/>
                <w:sz w:val="21"/>
                <w:szCs w:val="21"/>
                <w:highlight w:val="none"/>
                <w:lang w:eastAsia="zh-CN"/>
              </w:rPr>
            </w:pPr>
            <w:r>
              <w:rPr>
                <w:rFonts w:hint="eastAsia" w:ascii="宋体" w:hAnsi="宋体" w:eastAsia="宋体" w:cs="宋体"/>
                <w:color w:val="auto"/>
                <w:sz w:val="21"/>
                <w:szCs w:val="21"/>
                <w:highlight w:val="none"/>
                <w:lang w:eastAsia="zh-CN"/>
              </w:rPr>
              <w:t>工程部</w:t>
            </w:r>
          </w:p>
        </w:tc>
        <w:tc>
          <w:tcPr>
            <w:tcW w:w="8755" w:type="dxa"/>
          </w:tcPr>
          <w:p>
            <w:pPr>
              <w:adjustRightInd w:val="0"/>
              <w:snapToGrid w:val="0"/>
              <w:spacing w:line="320" w:lineRule="exact"/>
              <w:ind w:right="105" w:rightChars="50"/>
              <w:textAlignment w:val="baseline"/>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rPr>
              <w:t>Q</w:t>
            </w:r>
            <w:r>
              <w:rPr>
                <w:rFonts w:hint="eastAsia" w:ascii="宋体" w:hAnsi="宋体" w:cs="Arial"/>
                <w:color w:val="auto"/>
                <w:sz w:val="21"/>
                <w:szCs w:val="21"/>
                <w:highlight w:val="none"/>
                <w:lang w:val="en-US" w:eastAsia="zh-CN"/>
              </w:rPr>
              <w:t>EO</w:t>
            </w:r>
            <w:r>
              <w:rPr>
                <w:rFonts w:hint="eastAsia" w:ascii="宋体" w:hAnsi="宋体" w:cs="Arial"/>
                <w:color w:val="auto"/>
                <w:sz w:val="21"/>
                <w:szCs w:val="21"/>
                <w:highlight w:val="none"/>
              </w:rPr>
              <w:t>:5.3组织的岗位、职责和权限、6.2目标</w:t>
            </w:r>
            <w:r>
              <w:rPr>
                <w:rFonts w:hint="eastAsia" w:ascii="宋体" w:hAnsi="宋体" w:cs="Arial"/>
                <w:color w:val="auto"/>
                <w:sz w:val="21"/>
                <w:szCs w:val="21"/>
                <w:highlight w:val="none"/>
                <w:lang w:val="en-US" w:eastAsia="zh-CN"/>
              </w:rPr>
              <w:t>指标及管理方案、</w:t>
            </w:r>
          </w:p>
          <w:p>
            <w:pPr>
              <w:adjustRightInd w:val="0"/>
              <w:snapToGrid w:val="0"/>
              <w:spacing w:line="320" w:lineRule="exact"/>
              <w:ind w:right="105" w:rightChars="50"/>
              <w:textAlignment w:val="baseline"/>
              <w:rPr>
                <w:rFonts w:hint="eastAsia" w:ascii="宋体" w:hAnsi="宋体" w:eastAsia="黑体" w:cs="Arial"/>
                <w:color w:val="auto"/>
                <w:sz w:val="21"/>
                <w:szCs w:val="21"/>
                <w:highlight w:val="none"/>
                <w:lang w:val="en-US" w:eastAsia="zh-CN"/>
              </w:rPr>
            </w:pPr>
            <w:r>
              <w:rPr>
                <w:rFonts w:hint="eastAsia" w:ascii="宋体" w:hAnsi="宋体" w:cs="Arial"/>
                <w:color w:val="auto"/>
                <w:sz w:val="21"/>
                <w:szCs w:val="21"/>
                <w:highlight w:val="none"/>
                <w:lang w:val="en-US" w:eastAsia="zh-CN"/>
              </w:rPr>
              <w:t>Q</w:t>
            </w:r>
            <w:r>
              <w:rPr>
                <w:rFonts w:hint="eastAsia" w:ascii="宋体" w:hAnsi="宋体" w:eastAsia="宋体" w:cs="Arial"/>
                <w:color w:val="auto"/>
                <w:sz w:val="21"/>
                <w:szCs w:val="21"/>
                <w:highlight w:val="none"/>
                <w:lang w:val="en-US" w:eastAsia="zh-CN"/>
              </w:rPr>
              <w:t>:</w:t>
            </w:r>
            <w:r>
              <w:rPr>
                <w:rFonts w:hint="eastAsia" w:ascii="宋体" w:hAnsi="宋体" w:eastAsia="宋体" w:cs="Arial"/>
                <w:color w:val="auto"/>
                <w:sz w:val="21"/>
                <w:szCs w:val="21"/>
                <w:highlight w:val="none"/>
              </w:rPr>
              <w:t xml:space="preserve">8.6 </w:t>
            </w:r>
            <w:r>
              <w:rPr>
                <w:rFonts w:hint="eastAsia" w:ascii="宋体" w:hAnsi="宋体" w:cs="Arial"/>
                <w:color w:val="auto"/>
                <w:sz w:val="21"/>
                <w:szCs w:val="21"/>
                <w:highlight w:val="none"/>
                <w:lang w:val="en-US" w:eastAsia="zh-CN"/>
              </w:rPr>
              <w:t>工程质量</w:t>
            </w:r>
            <w:r>
              <w:rPr>
                <w:rFonts w:hint="eastAsia" w:ascii="宋体" w:hAnsi="宋体" w:eastAsia="宋体" w:cs="Arial"/>
                <w:color w:val="auto"/>
                <w:sz w:val="21"/>
                <w:szCs w:val="21"/>
                <w:highlight w:val="none"/>
              </w:rPr>
              <w:t>的放行</w:t>
            </w:r>
            <w:r>
              <w:rPr>
                <w:rFonts w:hint="eastAsia" w:ascii="宋体" w:hAnsi="宋体" w:eastAsia="宋体" w:cs="Arial"/>
                <w:color w:val="auto"/>
                <w:sz w:val="21"/>
                <w:szCs w:val="21"/>
                <w:highlight w:val="none"/>
                <w:lang w:eastAsia="zh-CN"/>
              </w:rPr>
              <w:t>、</w:t>
            </w:r>
            <w:r>
              <w:rPr>
                <w:rFonts w:hint="eastAsia" w:ascii="宋体" w:hAnsi="宋体" w:eastAsia="宋体" w:cs="Arial"/>
                <w:color w:val="auto"/>
                <w:sz w:val="21"/>
                <w:szCs w:val="21"/>
                <w:highlight w:val="none"/>
              </w:rPr>
              <w:t>8.7 不合格输出的控制</w:t>
            </w:r>
          </w:p>
          <w:p>
            <w:pPr>
              <w:jc w:val="left"/>
              <w:rPr>
                <w:rFonts w:hint="eastAsia" w:ascii="宋体" w:hAnsi="宋体" w:cs="Arial"/>
                <w:color w:val="auto"/>
                <w:sz w:val="21"/>
                <w:szCs w:val="21"/>
                <w:highlight w:val="none"/>
                <w:lang w:eastAsia="zh-CN"/>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E</w:t>
            </w:r>
            <w:r>
              <w:rPr>
                <w:rFonts w:hint="eastAsia" w:ascii="宋体" w:hAnsi="宋体" w:cs="Arial"/>
                <w:color w:val="auto"/>
                <w:sz w:val="21"/>
                <w:szCs w:val="21"/>
                <w:highlight w:val="none"/>
                <w:lang w:val="en-US" w:eastAsia="zh-CN"/>
              </w:rPr>
              <w:t>O）</w:t>
            </w:r>
            <w:r>
              <w:rPr>
                <w:rFonts w:hint="eastAsia" w:ascii="宋体" w:hAnsi="宋体" w:cs="Arial"/>
                <w:color w:val="auto"/>
                <w:sz w:val="21"/>
                <w:szCs w:val="21"/>
                <w:highlight w:val="none"/>
              </w:rPr>
              <w:t xml:space="preserve"> 6.1.2</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环境因素</w:t>
            </w:r>
            <w:r>
              <w:rPr>
                <w:rFonts w:hint="eastAsia" w:ascii="宋体" w:hAnsi="宋体" w:cs="Arial"/>
                <w:color w:val="auto"/>
                <w:sz w:val="21"/>
                <w:szCs w:val="21"/>
                <w:highlight w:val="none"/>
                <w:lang w:val="en-US" w:eastAsia="zh-CN"/>
              </w:rPr>
              <w:t>识别</w:t>
            </w:r>
            <w:r>
              <w:rPr>
                <w:rFonts w:hint="eastAsia" w:ascii="宋体" w:hAnsi="宋体" w:cs="Arial"/>
                <w:color w:val="auto"/>
                <w:sz w:val="21"/>
                <w:szCs w:val="21"/>
                <w:highlight w:val="none"/>
              </w:rPr>
              <w:t>与评价</w:t>
            </w:r>
            <w:r>
              <w:rPr>
                <w:rFonts w:hint="eastAsia" w:ascii="宋体" w:hAnsi="宋体" w:cs="Arial"/>
                <w:color w:val="auto"/>
                <w:sz w:val="21"/>
                <w:szCs w:val="21"/>
                <w:highlight w:val="none"/>
                <w:lang w:val="en-US" w:eastAsia="zh-CN"/>
              </w:rPr>
              <w:t>+危险源</w:t>
            </w:r>
            <w:r>
              <w:rPr>
                <w:rFonts w:hint="eastAsia" w:ascii="宋体" w:hAnsi="宋体" w:cs="Arial"/>
                <w:color w:val="auto"/>
                <w:sz w:val="21"/>
                <w:szCs w:val="21"/>
                <w:highlight w:val="none"/>
              </w:rPr>
              <w:t>辨识</w:t>
            </w:r>
            <w:r>
              <w:rPr>
                <w:rFonts w:hint="eastAsia" w:ascii="宋体" w:hAnsi="宋体" w:cs="Arial"/>
                <w:color w:val="auto"/>
                <w:sz w:val="21"/>
                <w:szCs w:val="21"/>
                <w:highlight w:val="none"/>
                <w:lang w:val="en-US" w:eastAsia="zh-CN"/>
              </w:rPr>
              <w:t>及风险评价）</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8.1运行策划和控制、</w:t>
            </w:r>
            <w:r>
              <w:rPr>
                <w:rFonts w:hint="eastAsia" w:ascii="宋体" w:hAnsi="宋体" w:cs="Arial"/>
                <w:color w:val="auto"/>
                <w:sz w:val="21"/>
                <w:szCs w:val="21"/>
                <w:highlight w:val="none"/>
                <w:lang w:val="en-US" w:eastAsia="zh-CN"/>
              </w:rPr>
              <w:t>Q8.4外部提供的产品和服务的控制、Q8.5服务的提供。</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6818"/>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6818"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1637"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8" w:type="dxa"/>
          </w:tcPr>
          <w:p>
            <w:pPr>
              <w:jc w:val="left"/>
              <w:rPr>
                <w:rFonts w:ascii="宋体" w:hAnsi="宋体"/>
                <w:b/>
                <w:color w:val="000000" w:themeColor="text1"/>
                <w:sz w:val="20"/>
                <w:szCs w:val="20"/>
              </w:rPr>
            </w:pPr>
            <w:r>
              <w:rPr>
                <w:rFonts w:hint="eastAsia" w:ascii="宋体" w:hAnsi="宋体" w:eastAsia="宋体" w:cs="宋体"/>
                <w:color w:val="auto"/>
                <w:sz w:val="21"/>
                <w:szCs w:val="21"/>
                <w:highlight w:val="none"/>
                <w:lang w:eastAsia="zh-CN"/>
              </w:rPr>
              <w:t>项目服务中心（</w:t>
            </w:r>
            <w:r>
              <w:rPr>
                <w:rFonts w:hint="eastAsia"/>
                <w:color w:val="000000"/>
                <w:lang w:val="en-US" w:eastAsia="zh-CN"/>
              </w:rPr>
              <w:t>杭州市上城区行政服务中心</w:t>
            </w:r>
            <w:r>
              <w:rPr>
                <w:rFonts w:hint="eastAsia" w:ascii="宋体" w:hAnsi="宋体" w:eastAsia="宋体" w:cs="宋体"/>
                <w:color w:val="auto"/>
                <w:sz w:val="21"/>
                <w:szCs w:val="21"/>
                <w:highlight w:val="none"/>
                <w:lang w:eastAsia="zh-CN"/>
              </w:rPr>
              <w:t>）</w:t>
            </w:r>
          </w:p>
        </w:tc>
        <w:tc>
          <w:tcPr>
            <w:tcW w:w="6818" w:type="dxa"/>
          </w:tcPr>
          <w:p>
            <w:pPr>
              <w:adjustRightInd w:val="0"/>
              <w:snapToGrid w:val="0"/>
              <w:spacing w:line="320" w:lineRule="exact"/>
              <w:ind w:right="105" w:rightChars="50"/>
              <w:jc w:val="left"/>
              <w:textAlignment w:val="baseline"/>
              <w:rPr>
                <w:rFonts w:hint="eastAsia" w:ascii="宋体" w:hAnsi="宋体" w:cs="Arial"/>
                <w:color w:val="auto"/>
                <w:sz w:val="21"/>
                <w:szCs w:val="21"/>
                <w:highlight w:val="none"/>
                <w:lang w:val="en-US" w:eastAsia="zh-CN"/>
              </w:rPr>
            </w:pPr>
            <w:r>
              <w:rPr>
                <w:rFonts w:hint="eastAsia" w:ascii="宋体" w:hAnsi="宋体" w:cs="Arial"/>
                <w:color w:val="auto"/>
                <w:sz w:val="21"/>
                <w:szCs w:val="21"/>
                <w:highlight w:val="none"/>
              </w:rPr>
              <w:t>Q</w:t>
            </w:r>
            <w:r>
              <w:rPr>
                <w:rFonts w:hint="eastAsia" w:ascii="宋体" w:hAnsi="宋体" w:cs="Arial"/>
                <w:color w:val="auto"/>
                <w:sz w:val="21"/>
                <w:szCs w:val="21"/>
                <w:highlight w:val="none"/>
                <w:lang w:val="en-US" w:eastAsia="zh-CN"/>
              </w:rPr>
              <w:t>EO</w:t>
            </w:r>
            <w:r>
              <w:rPr>
                <w:rFonts w:hint="eastAsia" w:ascii="宋体" w:hAnsi="宋体" w:cs="Arial"/>
                <w:color w:val="auto"/>
                <w:sz w:val="21"/>
                <w:szCs w:val="21"/>
                <w:highlight w:val="none"/>
              </w:rPr>
              <w:t>:5.3组织的岗位、职责和权限、6.2目标</w:t>
            </w:r>
            <w:r>
              <w:rPr>
                <w:rFonts w:hint="eastAsia" w:ascii="宋体" w:hAnsi="宋体" w:cs="Arial"/>
                <w:color w:val="auto"/>
                <w:sz w:val="21"/>
                <w:szCs w:val="21"/>
                <w:highlight w:val="none"/>
                <w:lang w:val="en-US" w:eastAsia="zh-CN"/>
              </w:rPr>
              <w:t>指标及管理方案</w:t>
            </w:r>
          </w:p>
          <w:p>
            <w:pPr>
              <w:jc w:val="left"/>
              <w:rPr>
                <w:rFonts w:ascii="宋体" w:hAnsi="宋体"/>
                <w:b/>
                <w:color w:val="000000" w:themeColor="text1"/>
                <w:spacing w:val="-20"/>
                <w:sz w:val="20"/>
                <w:szCs w:val="20"/>
                <w:u w:val="single"/>
              </w:rPr>
            </w:pP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E</w:t>
            </w:r>
            <w:r>
              <w:rPr>
                <w:rFonts w:hint="eastAsia" w:ascii="宋体" w:hAnsi="宋体" w:cs="Arial"/>
                <w:color w:val="auto"/>
                <w:sz w:val="21"/>
                <w:szCs w:val="21"/>
                <w:highlight w:val="none"/>
                <w:lang w:val="en-US" w:eastAsia="zh-CN"/>
              </w:rPr>
              <w:t>O）</w:t>
            </w:r>
            <w:r>
              <w:rPr>
                <w:rFonts w:hint="eastAsia" w:ascii="宋体" w:hAnsi="宋体" w:cs="Arial"/>
                <w:color w:val="auto"/>
                <w:sz w:val="21"/>
                <w:szCs w:val="21"/>
                <w:highlight w:val="none"/>
              </w:rPr>
              <w:t xml:space="preserve"> 6.1.2</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环境因素</w:t>
            </w:r>
            <w:r>
              <w:rPr>
                <w:rFonts w:hint="eastAsia" w:ascii="宋体" w:hAnsi="宋体" w:cs="Arial"/>
                <w:color w:val="auto"/>
                <w:sz w:val="21"/>
                <w:szCs w:val="21"/>
                <w:highlight w:val="none"/>
                <w:lang w:val="en-US" w:eastAsia="zh-CN"/>
              </w:rPr>
              <w:t>识别</w:t>
            </w:r>
            <w:r>
              <w:rPr>
                <w:rFonts w:hint="eastAsia" w:ascii="宋体" w:hAnsi="宋体" w:cs="Arial"/>
                <w:color w:val="auto"/>
                <w:sz w:val="21"/>
                <w:szCs w:val="21"/>
                <w:highlight w:val="none"/>
              </w:rPr>
              <w:t>与评价</w:t>
            </w:r>
            <w:r>
              <w:rPr>
                <w:rFonts w:hint="eastAsia" w:ascii="宋体" w:hAnsi="宋体" w:cs="Arial"/>
                <w:color w:val="auto"/>
                <w:sz w:val="21"/>
                <w:szCs w:val="21"/>
                <w:highlight w:val="none"/>
                <w:lang w:val="en-US" w:eastAsia="zh-CN"/>
              </w:rPr>
              <w:t>+危险源</w:t>
            </w:r>
            <w:r>
              <w:rPr>
                <w:rFonts w:hint="eastAsia" w:ascii="宋体" w:hAnsi="宋体" w:cs="Arial"/>
                <w:color w:val="auto"/>
                <w:sz w:val="21"/>
                <w:szCs w:val="21"/>
                <w:highlight w:val="none"/>
              </w:rPr>
              <w:t>辨识</w:t>
            </w:r>
            <w:r>
              <w:rPr>
                <w:rFonts w:hint="eastAsia" w:ascii="宋体" w:hAnsi="宋体" w:cs="Arial"/>
                <w:color w:val="auto"/>
                <w:sz w:val="21"/>
                <w:szCs w:val="21"/>
                <w:highlight w:val="none"/>
                <w:lang w:val="en-US" w:eastAsia="zh-CN"/>
              </w:rPr>
              <w:t>及风险评价）</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8.1运行策划和控制、</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rPr>
              <w:t>E</w:t>
            </w:r>
            <w:r>
              <w:rPr>
                <w:rFonts w:hint="eastAsia" w:ascii="宋体" w:hAnsi="宋体" w:cs="Arial"/>
                <w:color w:val="auto"/>
                <w:sz w:val="21"/>
                <w:szCs w:val="21"/>
                <w:highlight w:val="none"/>
                <w:lang w:val="en-US" w:eastAsia="zh-CN"/>
              </w:rPr>
              <w:t>O）</w:t>
            </w:r>
            <w:r>
              <w:rPr>
                <w:rFonts w:hint="eastAsia" w:ascii="宋体" w:hAnsi="宋体" w:cs="Arial"/>
                <w:color w:val="auto"/>
                <w:sz w:val="21"/>
                <w:szCs w:val="21"/>
                <w:highlight w:val="none"/>
              </w:rPr>
              <w:t>8.2应急准备和响应</w:t>
            </w:r>
            <w:r>
              <w:rPr>
                <w:rFonts w:hint="eastAsia" w:ascii="宋体" w:hAnsi="宋体" w:cs="Arial"/>
                <w:color w:val="auto"/>
                <w:sz w:val="21"/>
                <w:szCs w:val="21"/>
                <w:highlight w:val="none"/>
                <w:lang w:eastAsia="zh-CN"/>
              </w:rPr>
              <w:t>、</w:t>
            </w:r>
            <w:r>
              <w:rPr>
                <w:rFonts w:hint="eastAsia" w:ascii="宋体" w:hAnsi="宋体" w:cs="Arial"/>
                <w:color w:val="auto"/>
                <w:sz w:val="21"/>
                <w:szCs w:val="21"/>
                <w:highlight w:val="none"/>
                <w:lang w:val="en-US" w:eastAsia="zh-CN"/>
              </w:rPr>
              <w:t>Q8.5生产和服务提供、10.2不合格和纠正措施</w:t>
            </w:r>
          </w:p>
        </w:tc>
        <w:tc>
          <w:tcPr>
            <w:tcW w:w="1637" w:type="dxa"/>
          </w:tcPr>
          <w:p>
            <w:pPr>
              <w:jc w:val="left"/>
              <w:rPr>
                <w:rFonts w:ascii="宋体" w:hAnsi="宋体"/>
                <w:b/>
                <w:color w:val="000000" w:themeColor="text1"/>
                <w:spacing w:val="-20"/>
                <w:sz w:val="20"/>
                <w:szCs w:val="20"/>
                <w:u w:val="single"/>
              </w:rPr>
            </w:pPr>
            <w:r>
              <w:rPr>
                <w:rFonts w:hint="eastAsia"/>
                <w:color w:val="000000"/>
                <w:lang w:val="en-US" w:eastAsia="zh-CN"/>
              </w:rPr>
              <w:t>杭州市上城区鲲鹏路366号</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物业管理服务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合同</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lang w:eastAsia="zh-CN"/>
              </w:rPr>
            </w:pPr>
            <w:r>
              <w:t>1、</w:t>
            </w:r>
            <w:r>
              <w:rPr>
                <w:rFonts w:hint="eastAsia"/>
              </w:rPr>
              <w:t>组织及其环境的识别情况</w:t>
            </w:r>
            <w:r>
              <w:rPr>
                <w:rFonts w:hint="eastAsia"/>
                <w:lang w:eastAsia="zh-CN"/>
              </w:rPr>
              <w:t>：</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杭州城南物业服务有限公司是一家跨地区、多元化、规模化、具有国家二级物业管理资质的专业企业，是杭州市物业管理协会会员单位、上城区物业管理协会副会长单位。</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公司实行总经理负责制，组织建制完善，设总经理、副总经理、总经理助理、公司办公室、人事部、财务部、品质部、秩序维护部、综合管理部、工程部，直接负责各项目服务中心的协调、服务、指导工作，同时也为业主提供优质服务提供了良好的组织保证。</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通过多年的开拓与努力，不仅积累了丰富的管理经验，而且形成了一套行之有效的管理模式。城南物业立志于为更多客户提供专业、优质的服务，较好的品质管理得到业主的一致好评。</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目前公司管理项目有上城区行政中心、政法大楼、公安大楼、海潮雅园一园、山南人家、白塔人家、婺江三园等2</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lang w:eastAsia="zh-CN"/>
              </w:rPr>
              <w:t>个项目，物业管理面积</w:t>
            </w:r>
            <w:r>
              <w:rPr>
                <w:rFonts w:hint="eastAsia" w:ascii="宋体" w:hAnsi="宋体" w:eastAsia="宋体" w:cs="宋体"/>
                <w:color w:val="000000"/>
                <w:sz w:val="21"/>
                <w:szCs w:val="21"/>
                <w:highlight w:val="none"/>
                <w:lang w:val="en-US" w:eastAsia="zh-CN"/>
              </w:rPr>
              <w:t>186</w:t>
            </w:r>
            <w:r>
              <w:rPr>
                <w:rFonts w:hint="eastAsia" w:ascii="宋体" w:hAnsi="宋体" w:eastAsia="宋体" w:cs="宋体"/>
                <w:color w:val="000000"/>
                <w:sz w:val="21"/>
                <w:szCs w:val="21"/>
                <w:highlight w:val="none"/>
                <w:lang w:eastAsia="zh-CN"/>
              </w:rPr>
              <w:t>万余平方米。</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公司获评浙江省AAA信用等级物业服务企业，城南物业党支部获得杭州市物业行业“最强党支部”、上城区物业协会“先进党支部”、上城区“最强党支部”荣誉称号，公司荣获2018年度望江辖区年度治安先进单位、2020年度“平安夏季百日大巡防”先进单位等称号，其中白塔人家、婺江三园获评2021年度杭州市美好家园，婺江一园、新工小区获评2020年度杭州市美好家园，蓝江公寓、婺江三园、秋江雅院等小区分别荣获省、市、区垃圾分类示范小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内部因素和外部因素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内部环境因素</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公司</w:t>
            </w:r>
            <w:r>
              <w:rPr>
                <w:rFonts w:hint="eastAsia" w:ascii="宋体" w:hAnsi="宋体" w:eastAsia="宋体" w:cs="宋体"/>
                <w:color w:val="000000"/>
                <w:sz w:val="21"/>
                <w:szCs w:val="21"/>
                <w:highlight w:val="none"/>
                <w:lang w:val="en-US" w:eastAsia="zh-CN"/>
              </w:rPr>
              <w:t>主要</w:t>
            </w:r>
            <w:r>
              <w:rPr>
                <w:rFonts w:hint="eastAsia" w:ascii="宋体" w:hAnsi="宋体" w:eastAsia="宋体" w:cs="宋体"/>
                <w:color w:val="000000"/>
                <w:sz w:val="21"/>
                <w:szCs w:val="21"/>
                <w:highlight w:val="none"/>
              </w:rPr>
              <w:t>考虑内部管理、价值观、企业文化、企业的知识和管理绩效等相关因素。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外部环境因素</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公司主</w:t>
            </w:r>
            <w:r>
              <w:rPr>
                <w:rFonts w:hint="eastAsia" w:ascii="宋体" w:hAnsi="宋体" w:eastAsia="宋体" w:cs="宋体"/>
                <w:color w:val="000000"/>
                <w:sz w:val="21"/>
                <w:szCs w:val="21"/>
                <w:highlight w:val="none"/>
              </w:rPr>
              <w:t>要考虑国际、国内、本地的各种法律法规、技术、行业竞争、市场环境、外部文化、社会因素和经济因素等相关因素。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对这些内外部因素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公司</w:t>
            </w:r>
            <w:r>
              <w:rPr>
                <w:rFonts w:hint="eastAsia" w:ascii="宋体" w:hAnsi="宋体" w:eastAsia="宋体" w:cs="宋体"/>
                <w:sz w:val="21"/>
                <w:szCs w:val="21"/>
                <w:highlight w:val="none"/>
              </w:rPr>
              <w:t>通过定期的网站获取、顾客沟通（总结、会议、培训等形式）及内部沟通总结等方式进行监视和评审。</w:t>
            </w:r>
          </w:p>
          <w:p>
            <w:pPr>
              <w:pStyle w:val="2"/>
              <w:jc w:val="left"/>
              <w:rPr>
                <w:rFonts w:hint="eastAsia"/>
                <w:lang w:eastAsia="zh-CN"/>
              </w:rPr>
            </w:pPr>
            <w:r>
              <w:rPr>
                <w:rFonts w:hint="eastAsia" w:ascii="宋体" w:hAnsi="宋体" w:eastAsia="宋体" w:cs="宋体"/>
                <w:color w:val="000000"/>
                <w:sz w:val="21"/>
                <w:szCs w:val="21"/>
                <w:highlight w:val="none"/>
              </w:rPr>
              <w:t>公司依据GB/T 19001-2016、GB/T 24001-2016和GB/T45001-2020标准要求，结合本公司特点和战略规划，制定公司的组织结构。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210" w:leftChars="0" w:firstLineChars="0"/>
              <w:rPr>
                <w:rFonts w:hint="eastAsia"/>
                <w:lang w:eastAsia="zh-CN"/>
              </w:rPr>
            </w:pPr>
            <w:r>
              <w:rPr>
                <w:rFonts w:hint="eastAsia"/>
              </w:rPr>
              <w:t>相关方需求和期望识别情况</w:t>
            </w:r>
            <w:r>
              <w:rPr>
                <w:rFonts w:hint="eastAsia"/>
                <w:lang w:eastAsia="zh-CN"/>
              </w:rPr>
              <w:t>：</w:t>
            </w:r>
          </w:p>
          <w:tbl>
            <w:tblPr>
              <w:tblStyle w:val="9"/>
              <w:tblW w:w="11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18"/>
              <w:gridCol w:w="3837"/>
              <w:gridCol w:w="3291"/>
              <w:gridCol w:w="1154"/>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序号</w:t>
                  </w:r>
                </w:p>
              </w:tc>
              <w:tc>
                <w:tcPr>
                  <w:tcW w:w="1318"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相关方类型</w:t>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p>
              </w:tc>
              <w:tc>
                <w:tcPr>
                  <w:tcW w:w="3837"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需求和期望</w:t>
                  </w:r>
                </w:p>
              </w:tc>
              <w:tc>
                <w:tcPr>
                  <w:tcW w:w="3291"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监测指标或项目</w:t>
                  </w:r>
                </w:p>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p>
              </w:tc>
              <w:tc>
                <w:tcPr>
                  <w:tcW w:w="1154"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监测频率</w:t>
                  </w:r>
                </w:p>
              </w:tc>
              <w:tc>
                <w:tcPr>
                  <w:tcW w:w="1663"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监测部门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noWrap w:val="0"/>
                  <w:vAlign w:val="center"/>
                </w:tcPr>
                <w:p>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318" w:type="dxa"/>
                  <w:vMerge w:val="restart"/>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直接顾客</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3837"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eastAsia="zh-CN"/>
                    </w:rPr>
                    <w:t>服务</w:t>
                  </w:r>
                  <w:r>
                    <w:rPr>
                      <w:rFonts w:hint="eastAsia" w:ascii="宋体" w:hAnsi="宋体" w:eastAsia="宋体" w:cs="宋体"/>
                      <w:sz w:val="21"/>
                      <w:szCs w:val="21"/>
                      <w:highlight w:val="none"/>
                    </w:rPr>
                    <w:t>质量符合顾客要求</w:t>
                  </w:r>
                </w:p>
              </w:tc>
              <w:tc>
                <w:tcPr>
                  <w:tcW w:w="3291"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顾客满意率</w:t>
                  </w:r>
                </w:p>
              </w:tc>
              <w:tc>
                <w:tcPr>
                  <w:tcW w:w="1154"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年度</w:t>
                  </w:r>
                </w:p>
              </w:tc>
              <w:tc>
                <w:tcPr>
                  <w:tcW w:w="1663" w:type="dxa"/>
                  <w:vMerge w:val="restart"/>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val="0"/>
                      <w:kern w:val="2"/>
                      <w:sz w:val="21"/>
                      <w:szCs w:val="21"/>
                      <w:highlight w:val="none"/>
                      <w:lang w:val="en-US" w:eastAsia="zh-CN" w:bidi="ar-SA"/>
                    </w:rPr>
                    <w:t>拓展部、项目部、秩序部、工程部、品质部等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noWrap w:val="0"/>
                  <w:vAlign w:val="center"/>
                </w:tcPr>
                <w:p>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18" w:type="dxa"/>
                  <w:vMerge w:val="continue"/>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3837"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服务及时</w:t>
                  </w:r>
                </w:p>
              </w:tc>
              <w:tc>
                <w:tcPr>
                  <w:tcW w:w="3291"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客户投诉率</w:t>
                  </w:r>
                </w:p>
              </w:tc>
              <w:tc>
                <w:tcPr>
                  <w:tcW w:w="1154"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季度</w:t>
                  </w:r>
                </w:p>
              </w:tc>
              <w:tc>
                <w:tcPr>
                  <w:tcW w:w="1663" w:type="dxa"/>
                  <w:vMerge w:val="continue"/>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noWrap w:val="0"/>
                  <w:vAlign w:val="center"/>
                </w:tcPr>
                <w:p>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18" w:type="dxa"/>
                  <w:vMerge w:val="continue"/>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3837"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价格合理</w:t>
                  </w:r>
                </w:p>
              </w:tc>
              <w:tc>
                <w:tcPr>
                  <w:tcW w:w="3291"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变期变更率</w:t>
                  </w:r>
                </w:p>
              </w:tc>
              <w:tc>
                <w:tcPr>
                  <w:tcW w:w="1154" w:type="dxa"/>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季度</w:t>
                  </w:r>
                </w:p>
              </w:tc>
              <w:tc>
                <w:tcPr>
                  <w:tcW w:w="1663" w:type="dxa"/>
                  <w:vMerge w:val="continue"/>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noWrap w:val="0"/>
                  <w:vAlign w:val="center"/>
                </w:tcPr>
                <w:p>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318" w:type="dxa"/>
                  <w:vMerge w:val="restart"/>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供方</w:t>
                  </w: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3837"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长期合作、双赢</w:t>
                  </w:r>
                </w:p>
              </w:tc>
              <w:tc>
                <w:tcPr>
                  <w:tcW w:w="3291"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供应商年度审核考评表</w:t>
                  </w:r>
                </w:p>
              </w:tc>
              <w:tc>
                <w:tcPr>
                  <w:tcW w:w="1154"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年度</w:t>
                  </w:r>
                </w:p>
              </w:tc>
              <w:tc>
                <w:tcPr>
                  <w:tcW w:w="1663" w:type="dxa"/>
                  <w:vMerge w:val="restart"/>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val="0"/>
                      <w:kern w:val="2"/>
                      <w:sz w:val="21"/>
                      <w:szCs w:val="21"/>
                      <w:highlight w:val="none"/>
                      <w:lang w:val="en-US" w:eastAsia="zh-CN" w:bidi="ar-SA"/>
                    </w:rPr>
                    <w:t>拓展部、项目部、秩序部、工程部、品质部等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noWrap w:val="0"/>
                  <w:vAlign w:val="center"/>
                </w:tcPr>
                <w:p>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18" w:type="dxa"/>
                  <w:vMerge w:val="continue"/>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3837"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lang w:val="en-US" w:eastAsia="zh-CN"/>
                    </w:rPr>
                    <w:t>外协服务</w:t>
                  </w:r>
                  <w:r>
                    <w:rPr>
                      <w:rFonts w:hint="eastAsia" w:ascii="宋体" w:hAnsi="宋体" w:eastAsia="宋体" w:cs="宋体"/>
                      <w:highlight w:val="none"/>
                    </w:rPr>
                    <w:t>合格率高</w:t>
                  </w:r>
                </w:p>
              </w:tc>
              <w:tc>
                <w:tcPr>
                  <w:tcW w:w="3291"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lang w:val="en-US" w:eastAsia="zh-CN"/>
                    </w:rPr>
                    <w:t>外协服务次</w:t>
                  </w:r>
                  <w:r>
                    <w:rPr>
                      <w:rFonts w:hint="eastAsia" w:ascii="宋体" w:hAnsi="宋体" w:eastAsia="宋体" w:cs="宋体"/>
                      <w:highlight w:val="none"/>
                    </w:rPr>
                    <w:t>数合格率</w:t>
                  </w:r>
                </w:p>
              </w:tc>
              <w:tc>
                <w:tcPr>
                  <w:tcW w:w="1154"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月度</w:t>
                  </w:r>
                </w:p>
              </w:tc>
              <w:tc>
                <w:tcPr>
                  <w:tcW w:w="1663" w:type="dxa"/>
                  <w:vMerge w:val="continue"/>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noWrap w:val="0"/>
                  <w:vAlign w:val="center"/>
                </w:tcPr>
                <w:p>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p>
              </w:tc>
              <w:tc>
                <w:tcPr>
                  <w:tcW w:w="1318" w:type="dxa"/>
                  <w:vMerge w:val="continue"/>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3837"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及时付款率</w:t>
                  </w:r>
                </w:p>
              </w:tc>
              <w:tc>
                <w:tcPr>
                  <w:tcW w:w="3291"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货款月结</w:t>
                  </w:r>
                </w:p>
              </w:tc>
              <w:tc>
                <w:tcPr>
                  <w:tcW w:w="1154"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月度</w:t>
                  </w:r>
                </w:p>
              </w:tc>
              <w:tc>
                <w:tcPr>
                  <w:tcW w:w="1663" w:type="dxa"/>
                  <w:vMerge w:val="continue"/>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318" w:type="dxa"/>
                  <w:noWrap w:val="0"/>
                  <w:vAlign w:val="center"/>
                </w:tcPr>
                <w:p>
                  <w:pPr>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员工</w:t>
                  </w:r>
                </w:p>
              </w:tc>
              <w:tc>
                <w:tcPr>
                  <w:tcW w:w="3837"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r>
                    <w:rPr>
                      <w:rFonts w:hint="eastAsia" w:ascii="宋体" w:hAnsi="宋体" w:eastAsia="宋体" w:cs="宋体"/>
                      <w:highlight w:val="none"/>
                    </w:rPr>
                    <w:t>薪资福利的增加</w:t>
                  </w:r>
                </w:p>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r>
                    <w:rPr>
                      <w:rFonts w:hint="eastAsia" w:ascii="宋体" w:hAnsi="宋体" w:eastAsia="宋体" w:cs="宋体"/>
                      <w:highlight w:val="none"/>
                    </w:rPr>
                    <w:t>提供培训机会</w:t>
                  </w:r>
                </w:p>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有一定的娱乐活动</w:t>
                  </w:r>
                </w:p>
              </w:tc>
              <w:tc>
                <w:tcPr>
                  <w:tcW w:w="3291"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工资、加班工资及福利管理程序、培训对照表</w:t>
                  </w:r>
                </w:p>
              </w:tc>
              <w:tc>
                <w:tcPr>
                  <w:tcW w:w="1154"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年度</w:t>
                  </w:r>
                </w:p>
              </w:tc>
              <w:tc>
                <w:tcPr>
                  <w:tcW w:w="1663"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w:t>
                  </w:r>
                </w:p>
              </w:tc>
              <w:tc>
                <w:tcPr>
                  <w:tcW w:w="1318" w:type="dxa"/>
                  <w:noWrap w:val="0"/>
                  <w:vAlign w:val="center"/>
                </w:tcPr>
                <w:p>
                  <w:pPr>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审核机构</w:t>
                  </w:r>
                </w:p>
              </w:tc>
              <w:tc>
                <w:tcPr>
                  <w:tcW w:w="3837"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公司体系</w:t>
                  </w:r>
                  <w:r>
                    <w:rPr>
                      <w:rFonts w:hint="eastAsia" w:ascii="宋体" w:hAnsi="宋体" w:eastAsia="宋体" w:cs="宋体"/>
                      <w:highlight w:val="none"/>
                      <w:lang w:val="en-US" w:eastAsia="zh-CN"/>
                    </w:rPr>
                    <w:t>运行</w:t>
                  </w:r>
                  <w:r>
                    <w:rPr>
                      <w:rFonts w:hint="eastAsia" w:ascii="宋体" w:hAnsi="宋体" w:eastAsia="宋体" w:cs="宋体"/>
                      <w:highlight w:val="none"/>
                    </w:rPr>
                    <w:t>的有效性、充分性和符合性</w:t>
                  </w:r>
                </w:p>
              </w:tc>
              <w:tc>
                <w:tcPr>
                  <w:tcW w:w="3291"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内审、管理评审、外审</w:t>
                  </w:r>
                </w:p>
              </w:tc>
              <w:tc>
                <w:tcPr>
                  <w:tcW w:w="1154"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年度</w:t>
                  </w:r>
                </w:p>
              </w:tc>
              <w:tc>
                <w:tcPr>
                  <w:tcW w:w="1663" w:type="dxa"/>
                  <w:vMerge w:val="restart"/>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管理层</w:t>
                  </w:r>
                </w:p>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restart"/>
                  <w:noWrap w:val="0"/>
                  <w:vAlign w:val="center"/>
                </w:tcPr>
                <w:p>
                  <w:pPr>
                    <w:pStyle w:val="2"/>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5</w:t>
                  </w:r>
                </w:p>
              </w:tc>
              <w:tc>
                <w:tcPr>
                  <w:tcW w:w="1318" w:type="dxa"/>
                  <w:vMerge w:val="restart"/>
                  <w:noWrap w:val="0"/>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rPr>
                    <w:t>政府机构</w:t>
                  </w:r>
                </w:p>
              </w:tc>
              <w:tc>
                <w:tcPr>
                  <w:tcW w:w="3837" w:type="dxa"/>
                  <w:vMerge w:val="restart"/>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r>
                    <w:rPr>
                      <w:rFonts w:hint="eastAsia" w:ascii="宋体" w:hAnsi="宋体" w:eastAsia="宋体" w:cs="宋体"/>
                      <w:highlight w:val="none"/>
                    </w:rPr>
                    <w:t>安全生产、环保生产、就业最大化、经营效益好</w:t>
                  </w:r>
                </w:p>
              </w:tc>
              <w:tc>
                <w:tcPr>
                  <w:tcW w:w="3291"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安全标准化审核</w:t>
                  </w:r>
                </w:p>
              </w:tc>
              <w:tc>
                <w:tcPr>
                  <w:tcW w:w="1154" w:type="dxa"/>
                  <w:vMerge w:val="restart"/>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年度</w:t>
                  </w:r>
                </w:p>
              </w:tc>
              <w:tc>
                <w:tcPr>
                  <w:tcW w:w="1663" w:type="dxa"/>
                  <w:vMerge w:val="continue"/>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p>
              </w:tc>
              <w:tc>
                <w:tcPr>
                  <w:tcW w:w="1318" w:type="dxa"/>
                  <w:vMerge w:val="continue"/>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lang w:val="en-US" w:eastAsia="zh-CN"/>
                    </w:rPr>
                  </w:pPr>
                </w:p>
              </w:tc>
              <w:tc>
                <w:tcPr>
                  <w:tcW w:w="3837" w:type="dxa"/>
                  <w:vMerge w:val="continue"/>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p>
              </w:tc>
              <w:tc>
                <w:tcPr>
                  <w:tcW w:w="3291"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工伤事故考核</w:t>
                  </w:r>
                </w:p>
              </w:tc>
              <w:tc>
                <w:tcPr>
                  <w:tcW w:w="1154" w:type="dxa"/>
                  <w:vMerge w:val="continue"/>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p>
              </w:tc>
              <w:tc>
                <w:tcPr>
                  <w:tcW w:w="1663" w:type="dxa"/>
                  <w:vMerge w:val="continue"/>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Merge w:val="continue"/>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p>
              </w:tc>
              <w:tc>
                <w:tcPr>
                  <w:tcW w:w="1318" w:type="dxa"/>
                  <w:vMerge w:val="continue"/>
                  <w:noWrap w:val="0"/>
                  <w:vAlign w:val="center"/>
                </w:tcPr>
                <w:p>
                  <w:pPr>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highlight w:val="none"/>
                      <w:vertAlign w:val="baseline"/>
                      <w:lang w:val="en-US" w:eastAsia="zh-CN"/>
                    </w:rPr>
                  </w:pPr>
                </w:p>
              </w:tc>
              <w:tc>
                <w:tcPr>
                  <w:tcW w:w="3837" w:type="dxa"/>
                  <w:vMerge w:val="continue"/>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p>
              </w:tc>
              <w:tc>
                <w:tcPr>
                  <w:tcW w:w="3291" w:type="dxa"/>
                  <w:noWrap w:val="0"/>
                  <w:vAlign w:val="center"/>
                </w:tcPr>
                <w:p>
                  <w:pPr>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kern w:val="2"/>
                      <w:sz w:val="21"/>
                      <w:highlight w:val="none"/>
                      <w:lang w:val="en-US" w:eastAsia="zh-CN" w:bidi="ar-SA"/>
                    </w:rPr>
                  </w:pPr>
                  <w:r>
                    <w:rPr>
                      <w:rFonts w:hint="eastAsia" w:ascii="宋体" w:hAnsi="宋体" w:eastAsia="宋体" w:cs="宋体"/>
                      <w:highlight w:val="none"/>
                    </w:rPr>
                    <w:t>效益</w:t>
                  </w:r>
                </w:p>
              </w:tc>
              <w:tc>
                <w:tcPr>
                  <w:tcW w:w="1154" w:type="dxa"/>
                  <w:vMerge w:val="continue"/>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p>
              </w:tc>
              <w:tc>
                <w:tcPr>
                  <w:tcW w:w="1663" w:type="dxa"/>
                  <w:vMerge w:val="continue"/>
                  <w:noWrap w:val="0"/>
                  <w:vAlign w:val="top"/>
                </w:tcPr>
                <w:p>
                  <w:pPr>
                    <w:pStyle w:val="2"/>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vertAlign w:val="baseline"/>
                      <w:lang w:val="en-US" w:eastAsia="zh-CN"/>
                    </w:rPr>
                  </w:pPr>
                </w:p>
              </w:tc>
            </w:tr>
          </w:tbl>
          <w:p>
            <w:pPr>
              <w:numPr>
                <w:ilvl w:val="0"/>
                <w:numId w:val="0"/>
              </w:numPr>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质量方针：持续改进，不断提高物业管理的科学性、改善服务态度、提高服务质量，实现顾客满意。</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环境方针：提高环保意识，遵守环境法规，预防污染，不断改善物业环境。</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职业健康安全方针：提高职业健康安全意识，遵守职业健康安全法规，预防为主，安全第一。</w:t>
            </w:r>
          </w:p>
          <w:p>
            <w:pPr>
              <w:spacing w:line="400" w:lineRule="atLeast"/>
              <w:ind w:firstLine="480"/>
              <w:jc w:val="both"/>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公司的方针已经：</w:t>
            </w:r>
          </w:p>
          <w:p>
            <w:pPr>
              <w:spacing w:line="400" w:lineRule="atLeast"/>
              <w:ind w:firstLine="420" w:firstLineChars="200"/>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a）作为形成文件的信息，在公司内部以橱窗、内部网络、宣传画</w:t>
            </w:r>
            <w:r>
              <w:rPr>
                <w:rFonts w:hint="eastAsia" w:ascii="宋体" w:hAnsi="宋体" w:eastAsia="宋体"/>
                <w:color w:val="000000"/>
                <w:sz w:val="21"/>
                <w:szCs w:val="21"/>
                <w:highlight w:val="none"/>
                <w:lang w:eastAsia="zh-CN"/>
              </w:rPr>
              <w:t>、标语</w:t>
            </w:r>
            <w:r>
              <w:rPr>
                <w:rFonts w:hint="eastAsia" w:ascii="宋体" w:hAnsi="宋体" w:eastAsia="宋体"/>
                <w:color w:val="000000"/>
                <w:sz w:val="21"/>
                <w:szCs w:val="21"/>
                <w:highlight w:val="none"/>
              </w:rPr>
              <w:t>等形式，以便让员工及时知晓；</w:t>
            </w:r>
            <w:r>
              <w:rPr>
                <w:rFonts w:hint="eastAsia" w:ascii="宋体" w:hAnsi="宋体" w:eastAsia="宋体"/>
                <w:color w:val="000000"/>
                <w:sz w:val="21"/>
                <w:szCs w:val="21"/>
                <w:highlight w:val="none"/>
              </w:rPr>
              <w:br w:type="textWrapping"/>
            </w:r>
            <w:r>
              <w:rPr>
                <w:rFonts w:hint="eastAsia" w:ascii="宋体" w:hAnsi="宋体" w:eastAsia="宋体"/>
                <w:color w:val="000000"/>
                <w:sz w:val="21"/>
                <w:szCs w:val="21"/>
                <w:highlight w:val="none"/>
                <w:lang w:eastAsia="zh-CN"/>
              </w:rPr>
              <w:t xml:space="preserve">    </w:t>
            </w:r>
            <w:r>
              <w:rPr>
                <w:rFonts w:hint="eastAsia" w:ascii="宋体" w:hAnsi="宋体" w:eastAsia="宋体"/>
                <w:color w:val="000000"/>
                <w:sz w:val="21"/>
                <w:szCs w:val="21"/>
                <w:highlight w:val="none"/>
              </w:rPr>
              <w:t>b）在</w:t>
            </w:r>
            <w:r>
              <w:rPr>
                <w:rFonts w:hint="eastAsia" w:ascii="宋体" w:hAnsi="宋体" w:eastAsia="宋体"/>
                <w:color w:val="000000"/>
                <w:sz w:val="21"/>
                <w:szCs w:val="21"/>
                <w:highlight w:val="none"/>
                <w:lang w:eastAsia="zh-CN"/>
              </w:rPr>
              <w:t>公司</w:t>
            </w:r>
            <w:r>
              <w:rPr>
                <w:rFonts w:hint="eastAsia" w:ascii="宋体" w:hAnsi="宋体" w:eastAsia="宋体"/>
                <w:color w:val="000000"/>
                <w:sz w:val="21"/>
                <w:szCs w:val="21"/>
                <w:highlight w:val="none"/>
              </w:rPr>
              <w:t>内通过文件下发、会议、看板、标语和培训等适用的方式得到沟通、理解和应用；</w:t>
            </w:r>
            <w:r>
              <w:rPr>
                <w:rFonts w:hint="eastAsia" w:ascii="宋体" w:hAnsi="宋体" w:eastAsia="宋体" w:cs="宋体"/>
                <w:color w:val="000000"/>
                <w:sz w:val="21"/>
                <w:szCs w:val="21"/>
                <w:highlight w:val="none"/>
                <w:lang w:val="zh-CN" w:eastAsia="zh-CN"/>
              </w:rPr>
              <w:t>形成文件并获得保持。总经理作为公司的最高管理者</w:t>
            </w:r>
            <w:r>
              <w:rPr>
                <w:rFonts w:hint="eastAsia" w:ascii="宋体" w:hAnsi="宋体" w:eastAsia="宋体" w:cs="宋体"/>
                <w:color w:val="000000"/>
                <w:sz w:val="21"/>
                <w:szCs w:val="21"/>
                <w:highlight w:val="none"/>
                <w:lang w:val="en-US" w:eastAsia="zh-CN"/>
              </w:rPr>
              <w:t>进行制定和批准</w:t>
            </w:r>
            <w:r>
              <w:rPr>
                <w:rFonts w:hint="eastAsia" w:ascii="宋体" w:hAnsi="宋体" w:eastAsia="宋体" w:cs="宋体"/>
                <w:color w:val="000000"/>
                <w:sz w:val="21"/>
                <w:szCs w:val="21"/>
                <w:highlight w:val="none"/>
                <w:lang w:val="zh-CN" w:eastAsia="zh-CN"/>
              </w:rPr>
              <w:t>，通过培训、教育或会议等方式在公司内部沟通、推广质量/环境/职业健康安全方针，使公司各级人员理解质量/环境/职业健康安全方针并应用。</w:t>
            </w:r>
            <w:r>
              <w:rPr>
                <w:rFonts w:hint="eastAsia" w:ascii="宋体" w:hAnsi="宋体" w:eastAsia="宋体"/>
                <w:color w:val="000000"/>
                <w:sz w:val="21"/>
                <w:szCs w:val="21"/>
                <w:highlight w:val="none"/>
              </w:rPr>
              <w:br w:type="textWrapping"/>
            </w:r>
            <w:r>
              <w:rPr>
                <w:rFonts w:hint="eastAsia" w:ascii="宋体" w:hAnsi="宋体" w:eastAsia="宋体"/>
                <w:color w:val="000000"/>
                <w:sz w:val="21"/>
                <w:szCs w:val="21"/>
                <w:highlight w:val="none"/>
                <w:lang w:eastAsia="zh-CN"/>
              </w:rPr>
              <w:t xml:space="preserve">    </w:t>
            </w:r>
            <w:r>
              <w:rPr>
                <w:rFonts w:hint="eastAsia" w:ascii="宋体" w:hAnsi="宋体" w:eastAsia="宋体"/>
                <w:color w:val="000000"/>
                <w:sz w:val="21"/>
                <w:szCs w:val="21"/>
                <w:highlight w:val="none"/>
              </w:rPr>
              <w:t>c）需要时，可向有关相关方提供。</w:t>
            </w:r>
          </w:p>
          <w:p>
            <w:pPr>
              <w:spacing w:line="240" w:lineRule="exact"/>
              <w:ind w:left="199" w:leftChars="95"/>
              <w:rPr>
                <w:b/>
                <w:color w:val="000000" w:themeColor="text1"/>
              </w:rPr>
            </w:pPr>
            <w:r>
              <w:rPr>
                <w:rFonts w:hint="eastAsia" w:ascii="宋体" w:hAnsi="宋体" w:eastAsia="宋体"/>
                <w:color w:val="000000"/>
                <w:sz w:val="21"/>
                <w:szCs w:val="21"/>
                <w:highlight w:val="none"/>
              </w:rPr>
              <w:t>d）公司应通过管理评审对方针进行适宜性评审和修订，以反映不断变化的内部、外部条件和信息。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210" w:leftChars="0" w:firstLine="0" w:firstLineChars="0"/>
              <w:rPr>
                <w:rFonts w:hint="eastAsia"/>
                <w:highlight w:val="none"/>
                <w:lang w:eastAsia="zh-CN"/>
              </w:rPr>
            </w:pPr>
            <w:r>
              <w:rPr>
                <w:rFonts w:hint="eastAsia"/>
                <w:highlight w:val="none"/>
              </w:rPr>
              <w:t>风险识别与控制策划（QMS）</w:t>
            </w:r>
            <w:r>
              <w:rPr>
                <w:rFonts w:hint="eastAsia"/>
                <w:highlight w:val="none"/>
                <w:lang w:eastAsia="zh-CN"/>
              </w:rPr>
              <w:t>：</w:t>
            </w:r>
          </w:p>
          <w:p>
            <w:pPr>
              <w:autoSpaceDE w:val="0"/>
              <w:autoSpaceDN w:val="0"/>
              <w:adjustRightInd w:val="0"/>
              <w:snapToGrid w:val="0"/>
              <w:spacing w:line="400" w:lineRule="exact"/>
              <w:ind w:firstLine="420" w:firstLineChars="200"/>
              <w:rPr>
                <w:rFonts w:ascii="宋体" w:hAnsi="宋体" w:eastAsia="宋体"/>
                <w:color w:val="000000"/>
                <w:sz w:val="21"/>
                <w:szCs w:val="21"/>
                <w:lang w:eastAsia="zh-CN"/>
              </w:rPr>
            </w:pPr>
            <w:r>
              <w:rPr>
                <w:rFonts w:hint="eastAsia" w:ascii="宋体" w:hAnsi="宋体" w:eastAsia="宋体" w:cs="宋体"/>
                <w:color w:val="000000"/>
                <w:sz w:val="21"/>
                <w:szCs w:val="21"/>
                <w:highlight w:val="none"/>
                <w:lang w:val="en-US" w:eastAsia="zh-CN"/>
              </w:rPr>
              <w:t>公司</w:t>
            </w:r>
            <w:r>
              <w:rPr>
                <w:rFonts w:hint="eastAsia" w:ascii="宋体" w:hAnsi="宋体" w:eastAsia="宋体"/>
                <w:color w:val="000000"/>
                <w:sz w:val="21"/>
                <w:szCs w:val="21"/>
                <w:lang w:eastAsia="zh-CN"/>
              </w:rPr>
              <w:t>考虑到内外部因素和相关方的要求，内外部环境要素信息的</w:t>
            </w:r>
            <w:r>
              <w:rPr>
                <w:rFonts w:hint="eastAsia" w:ascii="宋体" w:hAnsi="宋体" w:eastAsia="宋体"/>
                <w:color w:val="000000"/>
                <w:sz w:val="21"/>
                <w:szCs w:val="21"/>
                <w:lang w:val="en-US" w:eastAsia="zh-CN"/>
              </w:rPr>
              <w:t>以下方面</w:t>
            </w:r>
            <w:r>
              <w:rPr>
                <w:rFonts w:hint="eastAsia" w:ascii="宋体" w:hAnsi="宋体" w:eastAsia="宋体"/>
                <w:color w:val="000000"/>
                <w:sz w:val="21"/>
                <w:szCs w:val="21"/>
                <w:lang w:eastAsia="zh-CN"/>
              </w:rPr>
              <w:t>：</w:t>
            </w:r>
          </w:p>
          <w:p>
            <w:pPr>
              <w:widowControl/>
              <w:numPr>
                <w:ilvl w:val="0"/>
                <w:numId w:val="3"/>
              </w:numPr>
              <w:adjustRightInd w:val="0"/>
              <w:snapToGrid w:val="0"/>
              <w:spacing w:line="400" w:lineRule="exact"/>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可能对企业的目标造成影响的变更和趋势；</w:t>
            </w:r>
          </w:p>
          <w:p>
            <w:pPr>
              <w:widowControl/>
              <w:numPr>
                <w:ilvl w:val="0"/>
                <w:numId w:val="3"/>
              </w:numPr>
              <w:adjustRightInd w:val="0"/>
              <w:snapToGrid w:val="0"/>
              <w:spacing w:line="400" w:lineRule="exact"/>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与相关方的关系，以及相关方的理念、价值观；</w:t>
            </w:r>
          </w:p>
          <w:p>
            <w:pPr>
              <w:widowControl/>
              <w:numPr>
                <w:ilvl w:val="0"/>
                <w:numId w:val="3"/>
              </w:numPr>
              <w:adjustRightInd w:val="0"/>
              <w:snapToGrid w:val="0"/>
              <w:spacing w:line="400" w:lineRule="exact"/>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企业管理、战略优先、内部政策和承诺；</w:t>
            </w:r>
          </w:p>
          <w:p>
            <w:pPr>
              <w:widowControl/>
              <w:numPr>
                <w:ilvl w:val="0"/>
                <w:numId w:val="3"/>
              </w:numPr>
              <w:adjustRightInd w:val="0"/>
              <w:snapToGrid w:val="0"/>
              <w:spacing w:line="400" w:lineRule="exact"/>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资源的获得和优先供给、技术变更；</w:t>
            </w:r>
          </w:p>
          <w:p>
            <w:pPr>
              <w:numPr>
                <w:ilvl w:val="0"/>
                <w:numId w:val="3"/>
              </w:numPr>
              <w:spacing w:line="400" w:lineRule="exact"/>
              <w:jc w:val="both"/>
              <w:rPr>
                <w:rFonts w:hint="eastAsia" w:ascii="宋体" w:hAnsi="宋体" w:eastAsia="宋体"/>
                <w:color w:val="000000"/>
                <w:sz w:val="21"/>
                <w:szCs w:val="21"/>
                <w:lang w:eastAsia="zh-CN"/>
              </w:rPr>
            </w:pPr>
            <w:r>
              <w:rPr>
                <w:rFonts w:hint="eastAsia" w:ascii="宋体" w:hAnsi="宋体" w:eastAsia="宋体"/>
                <w:color w:val="000000"/>
                <w:sz w:val="21"/>
                <w:szCs w:val="21"/>
                <w:lang w:eastAsia="zh-CN"/>
              </w:rPr>
              <w:t>与质量、环境和职业健康安全管理体系有关的相关方要求。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在此基础上编制了</w:t>
            </w:r>
            <w:r>
              <w:rPr>
                <w:rFonts w:hint="eastAsia" w:ascii="宋体" w:hAnsi="宋体" w:eastAsia="宋体" w:cs="宋体"/>
                <w:color w:val="000000"/>
                <w:sz w:val="21"/>
                <w:szCs w:val="21"/>
                <w:highlight w:val="none"/>
                <w:lang w:val="en-US" w:eastAsia="zh-CN"/>
              </w:rPr>
              <w:t>《风险和机遇</w:t>
            </w:r>
            <w:r>
              <w:rPr>
                <w:rFonts w:hint="eastAsia" w:ascii="宋体" w:hAnsi="宋体" w:cs="宋体"/>
                <w:color w:val="000000"/>
                <w:sz w:val="21"/>
                <w:szCs w:val="21"/>
                <w:highlight w:val="none"/>
                <w:lang w:val="en-US" w:eastAsia="zh-CN"/>
              </w:rPr>
              <w:t>应对措施汇总</w:t>
            </w:r>
            <w:r>
              <w:rPr>
                <w:rFonts w:hint="eastAsia" w:ascii="宋体" w:hAnsi="宋体" w:eastAsia="宋体" w:cs="宋体"/>
                <w:color w:val="000000"/>
                <w:sz w:val="21"/>
                <w:szCs w:val="21"/>
                <w:highlight w:val="none"/>
                <w:lang w:val="en-US" w:eastAsia="zh-CN"/>
              </w:rPr>
              <w:t>表》，共21项</w:t>
            </w:r>
            <w:r>
              <w:rPr>
                <w:rFonts w:hint="eastAsia" w:ascii="宋体" w:hAnsi="宋体" w:eastAsia="宋体" w:cs="Times New Roman"/>
                <w:color w:val="000000"/>
                <w:sz w:val="21"/>
                <w:szCs w:val="21"/>
                <w:lang w:eastAsia="zh-CN"/>
              </w:rPr>
              <w:t>风险和机遇，</w:t>
            </w:r>
            <w:r>
              <w:rPr>
                <w:rFonts w:hint="eastAsia" w:ascii="宋体" w:hAnsi="宋体" w:eastAsia="宋体" w:cs="Times New Roman"/>
                <w:color w:val="000000"/>
                <w:sz w:val="21"/>
                <w:szCs w:val="21"/>
                <w:lang w:val="en-US" w:eastAsia="zh-CN"/>
              </w:rPr>
              <w:t>部分结</w:t>
            </w:r>
            <w:r>
              <w:rPr>
                <w:rFonts w:hint="eastAsia" w:ascii="宋体" w:hAnsi="宋体" w:eastAsia="宋体" w:cs="宋体"/>
                <w:color w:val="000000"/>
                <w:sz w:val="21"/>
                <w:szCs w:val="21"/>
                <w:highlight w:val="none"/>
                <w:lang w:val="en-US" w:eastAsia="zh-CN"/>
              </w:rPr>
              <w:t>果如下：</w:t>
            </w:r>
          </w:p>
          <w:tbl>
            <w:tblPr>
              <w:tblStyle w:val="9"/>
              <w:tblW w:w="11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955"/>
              <w:gridCol w:w="845"/>
              <w:gridCol w:w="3446"/>
              <w:gridCol w:w="1928"/>
              <w:gridCol w:w="1309"/>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noWrap w:val="0"/>
                  <w:vAlign w:val="center"/>
                </w:tcPr>
                <w:p>
                  <w:pPr>
                    <w:jc w:val="center"/>
                    <w:rPr>
                      <w:rFonts w:hint="eastAsia" w:ascii="宋体" w:hAnsi="宋体" w:eastAsia="宋体" w:cs="宋体"/>
                      <w:b/>
                      <w:color w:val="333333"/>
                      <w:kern w:val="2"/>
                      <w:sz w:val="18"/>
                      <w:szCs w:val="18"/>
                      <w:lang w:val="en-US" w:eastAsia="zh-CN" w:bidi="ar-SA"/>
                    </w:rPr>
                  </w:pPr>
                  <w:r>
                    <w:rPr>
                      <w:rFonts w:hint="eastAsia" w:ascii="宋体" w:hAnsi="宋体" w:eastAsia="宋体" w:cs="宋体"/>
                      <w:b/>
                      <w:color w:val="333333"/>
                      <w:sz w:val="18"/>
                      <w:szCs w:val="18"/>
                    </w:rPr>
                    <w:t>风险和机遇来源（内部/外部）</w:t>
                  </w:r>
                </w:p>
              </w:tc>
              <w:tc>
                <w:tcPr>
                  <w:tcW w:w="1955" w:type="dxa"/>
                  <w:noWrap w:val="0"/>
                  <w:vAlign w:val="center"/>
                </w:tcPr>
                <w:p>
                  <w:pPr>
                    <w:jc w:val="center"/>
                    <w:rPr>
                      <w:rFonts w:hint="eastAsia" w:ascii="宋体" w:hAnsi="宋体" w:eastAsia="宋体" w:cs="宋体"/>
                      <w:b/>
                      <w:color w:val="333333"/>
                      <w:kern w:val="2"/>
                      <w:sz w:val="18"/>
                      <w:szCs w:val="18"/>
                      <w:lang w:val="en-US" w:eastAsia="zh-CN" w:bidi="ar-SA"/>
                    </w:rPr>
                  </w:pPr>
                  <w:r>
                    <w:rPr>
                      <w:rFonts w:hint="eastAsia" w:ascii="宋体" w:hAnsi="宋体" w:eastAsia="宋体" w:cs="宋体"/>
                      <w:b/>
                      <w:color w:val="333333"/>
                      <w:sz w:val="18"/>
                      <w:szCs w:val="18"/>
                    </w:rPr>
                    <w:t>风险和机遇内容</w:t>
                  </w:r>
                </w:p>
              </w:tc>
              <w:tc>
                <w:tcPr>
                  <w:tcW w:w="845" w:type="dxa"/>
                  <w:noWrap w:val="0"/>
                  <w:vAlign w:val="top"/>
                </w:tcPr>
                <w:p>
                  <w:pPr>
                    <w:pStyle w:val="2"/>
                    <w:rPr>
                      <w:rFonts w:hint="eastAsia" w:ascii="宋体" w:hAnsi="宋体" w:eastAsia="宋体" w:cs="宋体"/>
                      <w:sz w:val="18"/>
                      <w:szCs w:val="18"/>
                      <w:vertAlign w:val="baseline"/>
                      <w:lang w:val="en-US" w:eastAsia="zh-CN"/>
                    </w:rPr>
                  </w:pPr>
                  <w:r>
                    <w:rPr>
                      <w:rFonts w:hint="eastAsia" w:ascii="宋体" w:hAnsi="宋体" w:eastAsia="宋体" w:cs="宋体"/>
                      <w:b/>
                      <w:color w:val="333333"/>
                      <w:sz w:val="18"/>
                      <w:szCs w:val="18"/>
                    </w:rPr>
                    <w:t>风险分析</w:t>
                  </w:r>
                </w:p>
              </w:tc>
              <w:tc>
                <w:tcPr>
                  <w:tcW w:w="3446" w:type="dxa"/>
                  <w:noWrap w:val="0"/>
                  <w:vAlign w:val="center"/>
                </w:tcPr>
                <w:p>
                  <w:pPr>
                    <w:jc w:val="center"/>
                    <w:rPr>
                      <w:rFonts w:hint="eastAsia" w:ascii="宋体" w:hAnsi="宋体" w:eastAsia="宋体" w:cs="宋体"/>
                      <w:b/>
                      <w:color w:val="333333"/>
                      <w:kern w:val="2"/>
                      <w:sz w:val="18"/>
                      <w:szCs w:val="18"/>
                      <w:lang w:val="en-US" w:eastAsia="zh-CN" w:bidi="ar-SA"/>
                    </w:rPr>
                  </w:pPr>
                  <w:r>
                    <w:rPr>
                      <w:rFonts w:hint="eastAsia" w:ascii="宋体" w:hAnsi="宋体" w:eastAsia="宋体" w:cs="宋体"/>
                      <w:b/>
                      <w:color w:val="333333"/>
                      <w:sz w:val="18"/>
                      <w:szCs w:val="18"/>
                    </w:rPr>
                    <w:t>管理措施</w:t>
                  </w:r>
                </w:p>
              </w:tc>
              <w:tc>
                <w:tcPr>
                  <w:tcW w:w="1928" w:type="dxa"/>
                  <w:noWrap w:val="0"/>
                  <w:vAlign w:val="center"/>
                </w:tcPr>
                <w:p>
                  <w:pPr>
                    <w:jc w:val="center"/>
                    <w:rPr>
                      <w:rFonts w:hint="eastAsia" w:ascii="宋体" w:hAnsi="宋体" w:eastAsia="宋体" w:cs="宋体"/>
                      <w:b/>
                      <w:color w:val="333333"/>
                      <w:kern w:val="2"/>
                      <w:sz w:val="18"/>
                      <w:szCs w:val="18"/>
                      <w:lang w:val="en-US" w:eastAsia="zh-CN" w:bidi="ar-SA"/>
                    </w:rPr>
                  </w:pPr>
                  <w:r>
                    <w:rPr>
                      <w:rFonts w:hint="eastAsia" w:ascii="宋体" w:hAnsi="宋体" w:eastAsia="宋体" w:cs="宋体"/>
                      <w:b/>
                      <w:color w:val="333333"/>
                      <w:sz w:val="18"/>
                      <w:szCs w:val="18"/>
                    </w:rPr>
                    <w:t>责任部门</w:t>
                  </w:r>
                </w:p>
              </w:tc>
              <w:tc>
                <w:tcPr>
                  <w:tcW w:w="1309" w:type="dxa"/>
                  <w:noWrap w:val="0"/>
                  <w:vAlign w:val="center"/>
                </w:tcPr>
                <w:p>
                  <w:pPr>
                    <w:jc w:val="center"/>
                    <w:rPr>
                      <w:rFonts w:hint="eastAsia" w:ascii="宋体" w:hAnsi="宋体" w:eastAsia="宋体" w:cs="宋体"/>
                      <w:b/>
                      <w:color w:val="333333"/>
                      <w:kern w:val="2"/>
                      <w:sz w:val="18"/>
                      <w:szCs w:val="18"/>
                      <w:lang w:val="en-US" w:eastAsia="zh-CN" w:bidi="ar-SA"/>
                    </w:rPr>
                  </w:pPr>
                  <w:r>
                    <w:rPr>
                      <w:rFonts w:hint="eastAsia" w:ascii="宋体" w:hAnsi="宋体" w:eastAsia="宋体" w:cs="宋体"/>
                      <w:b/>
                      <w:color w:val="333333"/>
                      <w:sz w:val="18"/>
                      <w:szCs w:val="18"/>
                    </w:rPr>
                    <w:t>实施时间(开始－完成)</w:t>
                  </w:r>
                </w:p>
              </w:tc>
              <w:tc>
                <w:tcPr>
                  <w:tcW w:w="972" w:type="dxa"/>
                  <w:noWrap w:val="0"/>
                  <w:vAlign w:val="center"/>
                </w:tcPr>
                <w:p>
                  <w:pPr>
                    <w:jc w:val="center"/>
                    <w:rPr>
                      <w:rFonts w:hint="eastAsia" w:ascii="宋体" w:hAnsi="宋体" w:eastAsia="宋体" w:cs="宋体"/>
                      <w:b/>
                      <w:color w:val="333333"/>
                      <w:kern w:val="2"/>
                      <w:sz w:val="18"/>
                      <w:szCs w:val="18"/>
                      <w:lang w:val="en-US" w:eastAsia="zh-CN" w:bidi="ar-SA"/>
                    </w:rPr>
                  </w:pPr>
                  <w:r>
                    <w:rPr>
                      <w:rFonts w:hint="eastAsia" w:ascii="宋体" w:hAnsi="宋体" w:eastAsia="宋体" w:cs="宋体"/>
                      <w:b/>
                      <w:color w:val="333333"/>
                      <w:sz w:val="18"/>
                      <w:szCs w:val="18"/>
                    </w:rPr>
                    <w:t>评价措施有效性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人力资源控制</w:t>
                  </w:r>
                </w:p>
              </w:tc>
              <w:tc>
                <w:tcPr>
                  <w:tcW w:w="1955" w:type="dxa"/>
                  <w:noWrap w:val="0"/>
                  <w:vAlign w:val="center"/>
                </w:tcPr>
                <w:p>
                  <w:pPr>
                    <w:rPr>
                      <w:rFonts w:hint="eastAsia" w:ascii="宋体" w:hAnsi="宋体" w:eastAsia="宋体" w:cs="宋体"/>
                      <w:color w:val="333333"/>
                      <w:sz w:val="18"/>
                      <w:szCs w:val="18"/>
                    </w:rPr>
                  </w:pPr>
                  <w:r>
                    <w:rPr>
                      <w:rFonts w:hint="eastAsia" w:ascii="宋体" w:hAnsi="宋体" w:eastAsia="宋体" w:cs="宋体"/>
                      <w:color w:val="333333"/>
                      <w:sz w:val="18"/>
                      <w:szCs w:val="18"/>
                    </w:rPr>
                    <w:t>1.人员不足。</w:t>
                  </w:r>
                </w:p>
                <w:p>
                  <w:pPr>
                    <w:rPr>
                      <w:rFonts w:hint="eastAsia" w:ascii="宋体" w:hAnsi="宋体" w:eastAsia="宋体" w:cs="宋体"/>
                      <w:color w:val="333333"/>
                      <w:sz w:val="18"/>
                      <w:szCs w:val="18"/>
                    </w:rPr>
                  </w:pPr>
                  <w:r>
                    <w:rPr>
                      <w:rFonts w:hint="eastAsia" w:ascii="宋体" w:hAnsi="宋体" w:eastAsia="宋体" w:cs="宋体"/>
                      <w:color w:val="333333"/>
                      <w:sz w:val="18"/>
                      <w:szCs w:val="18"/>
                    </w:rPr>
                    <w:t>2.能力不足。</w:t>
                  </w:r>
                </w:p>
                <w:p>
                  <w:pP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3.沟通不畅。</w:t>
                  </w:r>
                </w:p>
              </w:tc>
              <w:tc>
                <w:tcPr>
                  <w:tcW w:w="845" w:type="dxa"/>
                  <w:noWrap w:val="0"/>
                  <w:vAlign w:val="top"/>
                </w:tcPr>
                <w:p>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高</w:t>
                  </w:r>
                </w:p>
                <w:p>
                  <w:pPr>
                    <w:pStyle w:val="2"/>
                    <w:rPr>
                      <w:rFonts w:hint="eastAsia" w:ascii="宋体" w:hAnsi="宋体" w:eastAsia="宋体" w:cs="宋体"/>
                      <w:sz w:val="18"/>
                      <w:szCs w:val="18"/>
                      <w:vertAlign w:val="baseline"/>
                      <w:lang w:val="en-US" w:eastAsia="zh-CN"/>
                    </w:rPr>
                  </w:pPr>
                  <w:r>
                    <w:rPr>
                      <w:rFonts w:hint="eastAsia" w:ascii="宋体" w:hAnsi="宋体" w:eastAsia="宋体" w:cs="宋体"/>
                      <w:color w:val="333333"/>
                      <w:sz w:val="18"/>
                      <w:szCs w:val="18"/>
                    </w:rPr>
                    <w:t>风险</w:t>
                  </w:r>
                </w:p>
              </w:tc>
              <w:tc>
                <w:tcPr>
                  <w:tcW w:w="3446" w:type="dxa"/>
                  <w:noWrap w:val="0"/>
                  <w:vAlign w:val="center"/>
                </w:tcPr>
                <w:p>
                  <w:pPr>
                    <w:rPr>
                      <w:rFonts w:hint="eastAsia" w:ascii="宋体" w:hAnsi="宋体" w:eastAsia="宋体" w:cs="宋体"/>
                      <w:color w:val="333333"/>
                      <w:sz w:val="18"/>
                      <w:szCs w:val="18"/>
                    </w:rPr>
                  </w:pPr>
                  <w:r>
                    <w:rPr>
                      <w:rFonts w:hint="eastAsia" w:ascii="宋体" w:hAnsi="宋体" w:eastAsia="宋体" w:cs="宋体"/>
                      <w:color w:val="333333"/>
                      <w:sz w:val="18"/>
                      <w:szCs w:val="18"/>
                    </w:rPr>
                    <w:t xml:space="preserve">1.采取的适当措施可包括对在职人员进行培训、辅导或重新分配工作，或者招聘具备能力的人员等。 </w:t>
                  </w:r>
                </w:p>
                <w:p>
                  <w:pP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相关文件：《人力资源控制程序》</w:t>
                  </w:r>
                </w:p>
              </w:tc>
              <w:tc>
                <w:tcPr>
                  <w:tcW w:w="1928"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lang w:val="en-US" w:eastAsia="zh-CN"/>
                    </w:rPr>
                    <w:t>人力资源部</w:t>
                  </w:r>
                </w:p>
              </w:tc>
              <w:tc>
                <w:tcPr>
                  <w:tcW w:w="1309"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持续完成</w:t>
                  </w:r>
                </w:p>
              </w:tc>
              <w:tc>
                <w:tcPr>
                  <w:tcW w:w="972"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客户开发，合同评审过程</w:t>
                  </w:r>
                </w:p>
              </w:tc>
              <w:tc>
                <w:tcPr>
                  <w:tcW w:w="1955" w:type="dxa"/>
                  <w:noWrap w:val="0"/>
                  <w:vAlign w:val="center"/>
                </w:tcPr>
                <w:p>
                  <w:pPr>
                    <w:rPr>
                      <w:rFonts w:hint="eastAsia" w:ascii="宋体" w:hAnsi="宋体" w:eastAsia="宋体" w:cs="宋体"/>
                      <w:color w:val="333333"/>
                      <w:sz w:val="18"/>
                      <w:szCs w:val="18"/>
                    </w:rPr>
                  </w:pPr>
                  <w:r>
                    <w:rPr>
                      <w:rFonts w:hint="eastAsia" w:ascii="宋体" w:hAnsi="宋体" w:eastAsia="宋体" w:cs="宋体"/>
                      <w:color w:val="333333"/>
                      <w:sz w:val="18"/>
                      <w:szCs w:val="18"/>
                    </w:rPr>
                    <w:t>1.对市场需要</w:t>
                  </w:r>
                  <w:r>
                    <w:rPr>
                      <w:rFonts w:hint="eastAsia" w:ascii="宋体" w:hAnsi="宋体" w:eastAsia="宋体" w:cs="宋体"/>
                      <w:color w:val="333333"/>
                      <w:sz w:val="18"/>
                      <w:szCs w:val="18"/>
                      <w:lang w:eastAsia="zh-CN"/>
                    </w:rPr>
                    <w:t>服务</w:t>
                  </w:r>
                  <w:r>
                    <w:rPr>
                      <w:rFonts w:hint="eastAsia" w:ascii="宋体" w:hAnsi="宋体" w:eastAsia="宋体" w:cs="宋体"/>
                      <w:color w:val="333333"/>
                      <w:sz w:val="18"/>
                      <w:szCs w:val="18"/>
                    </w:rPr>
                    <w:t xml:space="preserve">的发展趋势判断失误。 </w:t>
                  </w:r>
                </w:p>
                <w:p>
                  <w:pPr>
                    <w:rPr>
                      <w:rFonts w:hint="eastAsia" w:ascii="宋体" w:hAnsi="宋体" w:eastAsia="宋体" w:cs="宋体"/>
                      <w:color w:val="333333"/>
                      <w:sz w:val="18"/>
                      <w:szCs w:val="18"/>
                    </w:rPr>
                  </w:pPr>
                  <w:r>
                    <w:rPr>
                      <w:rFonts w:hint="eastAsia" w:ascii="宋体" w:hAnsi="宋体" w:eastAsia="宋体" w:cs="宋体"/>
                      <w:color w:val="333333"/>
                      <w:sz w:val="18"/>
                      <w:szCs w:val="18"/>
                    </w:rPr>
                    <w:t>2.客户要求识别不完整。</w:t>
                  </w:r>
                </w:p>
                <w:p>
                  <w:pP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3.未能确保能够满足客户要求就签署合同。</w:t>
                  </w:r>
                </w:p>
              </w:tc>
              <w:tc>
                <w:tcPr>
                  <w:tcW w:w="845" w:type="dxa"/>
                  <w:noWrap w:val="0"/>
                  <w:vAlign w:val="top"/>
                </w:tcPr>
                <w:p>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严重</w:t>
                  </w:r>
                </w:p>
                <w:p>
                  <w:pPr>
                    <w:pStyle w:val="2"/>
                    <w:rPr>
                      <w:rFonts w:hint="eastAsia" w:ascii="宋体" w:hAnsi="宋体" w:eastAsia="宋体" w:cs="宋体"/>
                      <w:sz w:val="18"/>
                      <w:szCs w:val="18"/>
                      <w:vertAlign w:val="baseline"/>
                      <w:lang w:val="en-US" w:eastAsia="zh-CN"/>
                    </w:rPr>
                  </w:pPr>
                  <w:r>
                    <w:rPr>
                      <w:rFonts w:hint="eastAsia" w:ascii="宋体" w:hAnsi="宋体" w:eastAsia="宋体" w:cs="宋体"/>
                      <w:color w:val="333333"/>
                      <w:sz w:val="18"/>
                      <w:szCs w:val="18"/>
                    </w:rPr>
                    <w:t>风险</w:t>
                  </w:r>
                </w:p>
              </w:tc>
              <w:tc>
                <w:tcPr>
                  <w:tcW w:w="3446" w:type="dxa"/>
                  <w:noWrap w:val="0"/>
                  <w:vAlign w:val="center"/>
                </w:tcPr>
                <w:p>
                  <w:pPr>
                    <w:rPr>
                      <w:rFonts w:hint="eastAsia" w:ascii="宋体" w:hAnsi="宋体" w:eastAsia="宋体" w:cs="宋体"/>
                      <w:color w:val="333333"/>
                      <w:sz w:val="18"/>
                      <w:szCs w:val="18"/>
                    </w:rPr>
                  </w:pPr>
                  <w:r>
                    <w:rPr>
                      <w:rFonts w:hint="eastAsia" w:ascii="宋体" w:hAnsi="宋体" w:eastAsia="宋体" w:cs="宋体"/>
                      <w:color w:val="333333"/>
                      <w:sz w:val="18"/>
                      <w:szCs w:val="18"/>
                    </w:rPr>
                    <w:t>1.对市场需求</w:t>
                  </w:r>
                  <w:r>
                    <w:rPr>
                      <w:rFonts w:hint="eastAsia" w:ascii="宋体" w:hAnsi="宋体" w:eastAsia="宋体" w:cs="宋体"/>
                      <w:color w:val="333333"/>
                      <w:sz w:val="18"/>
                      <w:szCs w:val="18"/>
                      <w:lang w:eastAsia="zh-CN"/>
                    </w:rPr>
                    <w:t>服务</w:t>
                  </w:r>
                  <w:r>
                    <w:rPr>
                      <w:rFonts w:hint="eastAsia" w:ascii="宋体" w:hAnsi="宋体" w:eastAsia="宋体" w:cs="宋体"/>
                      <w:color w:val="333333"/>
                      <w:sz w:val="18"/>
                      <w:szCs w:val="18"/>
                    </w:rPr>
                    <w:t>的发展趋势分析应该经过反复论证。</w:t>
                  </w:r>
                </w:p>
                <w:p>
                  <w:pPr>
                    <w:rPr>
                      <w:rFonts w:hint="eastAsia" w:ascii="宋体" w:hAnsi="宋体" w:eastAsia="宋体" w:cs="宋体"/>
                      <w:color w:val="333333"/>
                      <w:sz w:val="18"/>
                      <w:szCs w:val="18"/>
                    </w:rPr>
                  </w:pPr>
                  <w:r>
                    <w:rPr>
                      <w:rFonts w:hint="eastAsia" w:ascii="宋体" w:hAnsi="宋体" w:eastAsia="宋体" w:cs="宋体"/>
                      <w:color w:val="333333"/>
                      <w:sz w:val="18"/>
                      <w:szCs w:val="18"/>
                    </w:rPr>
                    <w:t xml:space="preserve">2.对客户的要求实施监视和测量。 </w:t>
                  </w:r>
                </w:p>
                <w:p>
                  <w:pPr>
                    <w:rPr>
                      <w:rFonts w:hint="eastAsia" w:ascii="宋体" w:hAnsi="宋体" w:eastAsia="宋体" w:cs="宋体"/>
                      <w:color w:val="333333"/>
                      <w:sz w:val="18"/>
                      <w:szCs w:val="18"/>
                    </w:rPr>
                  </w:pPr>
                  <w:r>
                    <w:rPr>
                      <w:rFonts w:hint="eastAsia" w:ascii="宋体" w:hAnsi="宋体" w:eastAsia="宋体" w:cs="宋体"/>
                      <w:color w:val="333333"/>
                      <w:sz w:val="18"/>
                      <w:szCs w:val="18"/>
                    </w:rPr>
                    <w:t>3.在确定与客户签署合同前落实合同评审事宜。</w:t>
                  </w:r>
                </w:p>
                <w:p>
                  <w:pP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相关文件：《与顾客有关的过程控制程序》</w:t>
                  </w:r>
                </w:p>
              </w:tc>
              <w:tc>
                <w:tcPr>
                  <w:tcW w:w="1928"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lang w:val="en-US" w:eastAsia="zh-CN"/>
                    </w:rPr>
                    <w:t>项目服务中心</w:t>
                  </w:r>
                </w:p>
              </w:tc>
              <w:tc>
                <w:tcPr>
                  <w:tcW w:w="1309"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持续完成</w:t>
                  </w:r>
                </w:p>
              </w:tc>
              <w:tc>
                <w:tcPr>
                  <w:tcW w:w="972"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4"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lang w:val="en-US" w:eastAsia="zh-CN"/>
                    </w:rPr>
                    <w:t>服务</w:t>
                  </w:r>
                  <w:r>
                    <w:rPr>
                      <w:rFonts w:hint="eastAsia" w:ascii="宋体" w:hAnsi="宋体" w:eastAsia="宋体" w:cs="宋体"/>
                      <w:color w:val="333333"/>
                      <w:sz w:val="18"/>
                      <w:szCs w:val="18"/>
                    </w:rPr>
                    <w:t>过程</w:t>
                  </w:r>
                </w:p>
              </w:tc>
              <w:tc>
                <w:tcPr>
                  <w:tcW w:w="1955" w:type="dxa"/>
                  <w:noWrap w:val="0"/>
                  <w:vAlign w:val="center"/>
                </w:tcPr>
                <w:p>
                  <w:pPr>
                    <w:rPr>
                      <w:rFonts w:hint="eastAsia" w:ascii="宋体" w:hAnsi="宋体" w:eastAsia="宋体" w:cs="宋体"/>
                      <w:color w:val="333333"/>
                      <w:sz w:val="18"/>
                      <w:szCs w:val="18"/>
                    </w:rPr>
                  </w:pPr>
                  <w:r>
                    <w:rPr>
                      <w:rFonts w:hint="eastAsia" w:ascii="宋体" w:hAnsi="宋体" w:eastAsia="宋体" w:cs="宋体"/>
                      <w:color w:val="333333"/>
                      <w:sz w:val="18"/>
                      <w:szCs w:val="18"/>
                    </w:rPr>
                    <w:t>1.</w:t>
                  </w:r>
                  <w:r>
                    <w:rPr>
                      <w:rFonts w:hint="eastAsia" w:ascii="宋体" w:hAnsi="宋体" w:eastAsia="宋体" w:cs="宋体"/>
                      <w:color w:val="333333"/>
                      <w:sz w:val="18"/>
                      <w:szCs w:val="18"/>
                      <w:lang w:val="en-US" w:eastAsia="zh-CN"/>
                    </w:rPr>
                    <w:t>服务</w:t>
                  </w:r>
                  <w:r>
                    <w:rPr>
                      <w:rFonts w:hint="eastAsia" w:ascii="宋体" w:hAnsi="宋体" w:eastAsia="宋体" w:cs="宋体"/>
                      <w:color w:val="333333"/>
                      <w:sz w:val="18"/>
                      <w:szCs w:val="18"/>
                    </w:rPr>
                    <w:t>不能准时完成计划。</w:t>
                  </w:r>
                </w:p>
                <w:p>
                  <w:pPr>
                    <w:rPr>
                      <w:rFonts w:hint="eastAsia" w:ascii="宋体" w:hAnsi="宋体" w:eastAsia="宋体" w:cs="宋体"/>
                      <w:color w:val="333333"/>
                      <w:sz w:val="18"/>
                      <w:szCs w:val="18"/>
                    </w:rPr>
                  </w:pPr>
                  <w:r>
                    <w:rPr>
                      <w:rFonts w:hint="eastAsia" w:ascii="宋体" w:hAnsi="宋体" w:eastAsia="宋体" w:cs="宋体"/>
                      <w:color w:val="333333"/>
                      <w:sz w:val="18"/>
                      <w:szCs w:val="18"/>
                    </w:rPr>
                    <w:t>2.不良率过高。</w:t>
                  </w:r>
                </w:p>
                <w:p>
                  <w:pPr>
                    <w:rPr>
                      <w:rFonts w:hint="eastAsia" w:ascii="宋体" w:hAnsi="宋体" w:eastAsia="宋体" w:cs="宋体"/>
                      <w:color w:val="333333"/>
                      <w:sz w:val="18"/>
                      <w:szCs w:val="18"/>
                    </w:rPr>
                  </w:pPr>
                  <w:r>
                    <w:rPr>
                      <w:rFonts w:hint="eastAsia" w:ascii="宋体" w:hAnsi="宋体" w:eastAsia="宋体" w:cs="宋体"/>
                      <w:color w:val="333333"/>
                      <w:sz w:val="18"/>
                      <w:szCs w:val="18"/>
                    </w:rPr>
                    <w:t xml:space="preserve">3.效率太低。 </w:t>
                  </w:r>
                </w:p>
                <w:p>
                  <w:pP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4.</w:t>
                  </w:r>
                  <w:r>
                    <w:rPr>
                      <w:rFonts w:hint="eastAsia" w:ascii="宋体" w:hAnsi="宋体" w:eastAsia="宋体" w:cs="宋体"/>
                      <w:color w:val="333333"/>
                      <w:sz w:val="18"/>
                      <w:szCs w:val="18"/>
                      <w:lang w:eastAsia="zh-CN"/>
                    </w:rPr>
                    <w:t>服务</w:t>
                  </w:r>
                  <w:r>
                    <w:rPr>
                      <w:rFonts w:hint="eastAsia" w:ascii="宋体" w:hAnsi="宋体" w:eastAsia="宋体" w:cs="宋体"/>
                      <w:color w:val="333333"/>
                      <w:sz w:val="18"/>
                      <w:szCs w:val="18"/>
                    </w:rPr>
                    <w:t>标识不清。</w:t>
                  </w:r>
                </w:p>
              </w:tc>
              <w:tc>
                <w:tcPr>
                  <w:tcW w:w="845" w:type="dxa"/>
                  <w:noWrap w:val="0"/>
                  <w:vAlign w:val="top"/>
                </w:tcPr>
                <w:p>
                  <w:pPr>
                    <w:jc w:val="center"/>
                    <w:rPr>
                      <w:rFonts w:hint="eastAsia" w:ascii="宋体" w:hAnsi="宋体" w:eastAsia="宋体" w:cs="宋体"/>
                      <w:color w:val="333333"/>
                      <w:sz w:val="18"/>
                      <w:szCs w:val="18"/>
                    </w:rPr>
                  </w:pPr>
                  <w:r>
                    <w:rPr>
                      <w:rFonts w:hint="eastAsia" w:ascii="宋体" w:hAnsi="宋体" w:eastAsia="宋体" w:cs="宋体"/>
                      <w:color w:val="333333"/>
                      <w:sz w:val="18"/>
                      <w:szCs w:val="18"/>
                    </w:rPr>
                    <w:t>高</w:t>
                  </w:r>
                </w:p>
                <w:p>
                  <w:pPr>
                    <w:pStyle w:val="2"/>
                    <w:rPr>
                      <w:rFonts w:hint="eastAsia" w:ascii="宋体" w:hAnsi="宋体" w:eastAsia="宋体" w:cs="宋体"/>
                      <w:sz w:val="18"/>
                      <w:szCs w:val="18"/>
                      <w:vertAlign w:val="baseline"/>
                      <w:lang w:val="en-US" w:eastAsia="zh-CN"/>
                    </w:rPr>
                  </w:pPr>
                  <w:r>
                    <w:rPr>
                      <w:rFonts w:hint="eastAsia" w:ascii="宋体" w:hAnsi="宋体" w:eastAsia="宋体" w:cs="宋体"/>
                      <w:color w:val="333333"/>
                      <w:sz w:val="18"/>
                      <w:szCs w:val="18"/>
                    </w:rPr>
                    <w:t>风险</w:t>
                  </w:r>
                </w:p>
              </w:tc>
              <w:tc>
                <w:tcPr>
                  <w:tcW w:w="3446" w:type="dxa"/>
                  <w:noWrap w:val="0"/>
                  <w:vAlign w:val="center"/>
                </w:tcPr>
                <w:p>
                  <w:pPr>
                    <w:rPr>
                      <w:rFonts w:hint="eastAsia" w:ascii="宋体" w:hAnsi="宋体" w:eastAsia="宋体" w:cs="宋体"/>
                      <w:color w:val="333333"/>
                      <w:sz w:val="18"/>
                      <w:szCs w:val="18"/>
                    </w:rPr>
                  </w:pPr>
                  <w:r>
                    <w:rPr>
                      <w:rFonts w:hint="eastAsia" w:ascii="宋体" w:hAnsi="宋体" w:eastAsia="宋体" w:cs="宋体"/>
                      <w:color w:val="333333"/>
                      <w:sz w:val="18"/>
                      <w:szCs w:val="18"/>
                    </w:rPr>
                    <w:t>1.</w:t>
                  </w:r>
                  <w:r>
                    <w:rPr>
                      <w:rFonts w:hint="eastAsia" w:ascii="宋体" w:hAnsi="宋体" w:eastAsia="宋体" w:cs="宋体"/>
                      <w:color w:val="333333"/>
                      <w:sz w:val="18"/>
                      <w:szCs w:val="18"/>
                      <w:lang w:val="en-US" w:eastAsia="zh-CN"/>
                    </w:rPr>
                    <w:t>服务</w:t>
                  </w:r>
                  <w:r>
                    <w:rPr>
                      <w:rFonts w:hint="eastAsia" w:ascii="宋体" w:hAnsi="宋体" w:eastAsia="宋体" w:cs="宋体"/>
                      <w:color w:val="333333"/>
                      <w:sz w:val="18"/>
                      <w:szCs w:val="18"/>
                    </w:rPr>
                    <w:t xml:space="preserve">计划管制。 </w:t>
                  </w:r>
                </w:p>
                <w:p>
                  <w:pPr>
                    <w:rPr>
                      <w:rFonts w:hint="eastAsia" w:ascii="宋体" w:hAnsi="宋体" w:eastAsia="宋体" w:cs="宋体"/>
                      <w:color w:val="333333"/>
                      <w:sz w:val="18"/>
                      <w:szCs w:val="18"/>
                    </w:rPr>
                  </w:pPr>
                  <w:r>
                    <w:rPr>
                      <w:rFonts w:hint="eastAsia" w:ascii="宋体" w:hAnsi="宋体" w:eastAsia="宋体" w:cs="宋体"/>
                      <w:color w:val="333333"/>
                      <w:sz w:val="18"/>
                      <w:szCs w:val="18"/>
                    </w:rPr>
                    <w:t>2.过程能力提前策划。</w:t>
                  </w:r>
                </w:p>
                <w:p>
                  <w:pPr>
                    <w:rPr>
                      <w:rFonts w:hint="eastAsia" w:ascii="宋体" w:hAnsi="宋体" w:eastAsia="宋体" w:cs="宋体"/>
                      <w:color w:val="333333"/>
                      <w:sz w:val="18"/>
                      <w:szCs w:val="18"/>
                    </w:rPr>
                  </w:pPr>
                  <w:r>
                    <w:rPr>
                      <w:rFonts w:hint="eastAsia" w:ascii="宋体" w:hAnsi="宋体" w:eastAsia="宋体" w:cs="宋体"/>
                      <w:color w:val="333333"/>
                      <w:sz w:val="18"/>
                      <w:szCs w:val="18"/>
                    </w:rPr>
                    <w:t>3.不良率前期策划。</w:t>
                  </w:r>
                </w:p>
                <w:p>
                  <w:pPr>
                    <w:rPr>
                      <w:rFonts w:hint="eastAsia" w:ascii="宋体" w:hAnsi="宋体" w:eastAsia="宋体" w:cs="宋体"/>
                      <w:color w:val="333333"/>
                      <w:sz w:val="18"/>
                      <w:szCs w:val="18"/>
                    </w:rPr>
                  </w:pPr>
                  <w:r>
                    <w:rPr>
                      <w:rFonts w:hint="eastAsia" w:ascii="宋体" w:hAnsi="宋体" w:eastAsia="宋体" w:cs="宋体"/>
                      <w:color w:val="333333"/>
                      <w:sz w:val="18"/>
                      <w:szCs w:val="18"/>
                    </w:rPr>
                    <w:t>4.标识管理要求。</w:t>
                  </w:r>
                </w:p>
                <w:p>
                  <w:pP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相关文件：《</w:t>
                  </w:r>
                  <w:r>
                    <w:rPr>
                      <w:rFonts w:hint="eastAsia" w:ascii="宋体" w:hAnsi="宋体" w:eastAsia="宋体" w:cs="宋体"/>
                      <w:color w:val="333333"/>
                      <w:sz w:val="18"/>
                      <w:szCs w:val="18"/>
                      <w:lang w:val="en-US" w:eastAsia="zh-CN"/>
                    </w:rPr>
                    <w:t>物业服务</w:t>
                  </w:r>
                  <w:r>
                    <w:rPr>
                      <w:rFonts w:hint="eastAsia" w:ascii="宋体" w:hAnsi="宋体" w:eastAsia="宋体" w:cs="宋体"/>
                      <w:color w:val="333333"/>
                      <w:sz w:val="18"/>
                      <w:szCs w:val="18"/>
                    </w:rPr>
                    <w:t xml:space="preserve">过程控制程序》 </w:t>
                  </w:r>
                </w:p>
              </w:tc>
              <w:tc>
                <w:tcPr>
                  <w:tcW w:w="1928" w:type="dxa"/>
                  <w:noWrap w:val="0"/>
                  <w:vAlign w:val="center"/>
                </w:tcPr>
                <w:p>
                  <w:pPr>
                    <w:jc w:val="center"/>
                    <w:rPr>
                      <w:rFonts w:hint="eastAsia" w:ascii="宋体" w:hAnsi="宋体" w:eastAsia="宋体" w:cs="宋体"/>
                      <w:kern w:val="2"/>
                      <w:sz w:val="18"/>
                      <w:szCs w:val="18"/>
                      <w:lang w:val="en-US" w:eastAsia="zh-CN" w:bidi="ar-SA"/>
                    </w:rPr>
                  </w:pPr>
                  <w:r>
                    <w:rPr>
                      <w:rFonts w:hint="eastAsia" w:ascii="宋体" w:hAnsi="宋体" w:eastAsia="宋体" w:cs="宋体"/>
                      <w:color w:val="000000"/>
                      <w:sz w:val="18"/>
                      <w:szCs w:val="18"/>
                      <w:highlight w:val="none"/>
                      <w:lang w:eastAsia="zh-CN"/>
                    </w:rPr>
                    <w:t>项目服务中心</w:t>
                  </w:r>
                </w:p>
              </w:tc>
              <w:tc>
                <w:tcPr>
                  <w:tcW w:w="1309"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持续完成</w:t>
                  </w:r>
                </w:p>
              </w:tc>
              <w:tc>
                <w:tcPr>
                  <w:tcW w:w="972" w:type="dxa"/>
                  <w:noWrap w:val="0"/>
                  <w:vAlign w:val="center"/>
                </w:tcPr>
                <w:p>
                  <w:pPr>
                    <w:jc w:val="center"/>
                    <w:rPr>
                      <w:rFonts w:hint="eastAsia" w:ascii="宋体" w:hAnsi="宋体" w:eastAsia="宋体" w:cs="宋体"/>
                      <w:color w:val="333333"/>
                      <w:kern w:val="2"/>
                      <w:sz w:val="18"/>
                      <w:szCs w:val="18"/>
                      <w:lang w:val="en-US" w:eastAsia="zh-CN" w:bidi="ar-SA"/>
                    </w:rPr>
                  </w:pPr>
                  <w:r>
                    <w:rPr>
                      <w:rFonts w:hint="eastAsia" w:ascii="宋体" w:hAnsi="宋体" w:eastAsia="宋体" w:cs="宋体"/>
                      <w:color w:val="333333"/>
                      <w:sz w:val="18"/>
                      <w:szCs w:val="18"/>
                    </w:rPr>
                    <w:t>有效</w:t>
                  </w:r>
                </w:p>
              </w:tc>
            </w:tr>
          </w:tbl>
          <w:p>
            <w:pPr>
              <w:numPr>
                <w:ilvl w:val="0"/>
                <w:numId w:val="0"/>
              </w:numPr>
              <w:bidi w:val="0"/>
              <w:rPr>
                <w:rFonts w:hint="eastAsia"/>
                <w:lang w:eastAsia="zh-CN"/>
              </w:rPr>
            </w:pPr>
            <w:r>
              <w:rPr>
                <w:rFonts w:hint="eastAsia" w:ascii="宋体" w:hAnsi="宋体" w:eastAsia="宋体" w:cs="宋体"/>
                <w:color w:val="000000"/>
                <w:sz w:val="21"/>
                <w:szCs w:val="21"/>
                <w:highlight w:val="none"/>
                <w:lang w:val="en-US" w:eastAsia="zh-CN"/>
              </w:rPr>
              <w:t>上述信息符合标准要求，符合企业实际。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eastAsia="宋体"/>
                <w:b w:val="0"/>
                <w:bCs/>
                <w:color w:val="000000" w:themeColor="text1"/>
                <w:sz w:val="20"/>
                <w:szCs w:val="20"/>
                <w:u w:val="single"/>
                <w:lang w:eastAsia="zh-CN"/>
              </w:rPr>
            </w:pPr>
            <w:r>
              <w:rPr>
                <w:rFonts w:hint="eastAsia" w:ascii="宋体" w:hAnsi="宋体"/>
                <w:b/>
                <w:color w:val="000000" w:themeColor="text1"/>
                <w:sz w:val="20"/>
                <w:szCs w:val="20"/>
              </w:rPr>
              <w:t>质量管理体系过程有：</w:t>
            </w:r>
            <w:r>
              <w:rPr>
                <w:rFonts w:hint="eastAsia" w:ascii="Times New Roman" w:hAnsi="Times New Roman" w:eastAsia="宋体" w:cs="Times New Roman"/>
                <w:b w:val="0"/>
                <w:bCs/>
                <w:sz w:val="20"/>
              </w:rPr>
              <w:t>签订合同→项目策划→前期摸排→成立物业管理处→项目入驻→提供服务→征求意见→完善体系→服务持续改进</w:t>
            </w:r>
            <w:r>
              <w:rPr>
                <w:rFonts w:hint="eastAsia" w:cs="Times New Roman"/>
                <w:b w:val="0"/>
                <w:bCs/>
                <w:sz w:val="20"/>
                <w:lang w:eastAsia="zh-CN"/>
              </w:rPr>
              <w:t>。</w:t>
            </w:r>
          </w:p>
          <w:p>
            <w:pPr>
              <w:tabs>
                <w:tab w:val="left" w:pos="540"/>
              </w:tabs>
              <w:spacing w:line="300" w:lineRule="exact"/>
              <w:ind w:left="201" w:hanging="201" w:hangingChars="100"/>
              <w:rPr>
                <w:rFonts w:hint="eastAsia" w:ascii="Times New Roman" w:hAnsi="Times New Roman" w:eastAsia="宋体" w:cs="Times New Roman"/>
                <w:b/>
                <w:sz w:val="20"/>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eastAsia="zh-CN"/>
              </w:rPr>
              <w:t>：</w:t>
            </w:r>
            <w:r>
              <w:rPr>
                <w:rFonts w:hint="eastAsia" w:ascii="Times New Roman" w:hAnsi="Times New Roman" w:eastAsia="宋体" w:cs="Times New Roman"/>
                <w:b/>
                <w:sz w:val="20"/>
                <w:lang w:val="en-US" w:eastAsia="zh-CN"/>
              </w:rPr>
              <w:t>服务全过程。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lang w:eastAsia="zh-CN"/>
              </w:rPr>
              <w:t>：</w:t>
            </w:r>
            <w:r>
              <w:rPr>
                <w:rFonts w:hint="eastAsia" w:ascii="Times New Roman" w:hAnsi="Times New Roman" w:eastAsia="宋体" w:cs="Times New Roman"/>
                <w:b/>
                <w:sz w:val="20"/>
                <w:lang w:val="en-US" w:eastAsia="zh-CN"/>
              </w:rPr>
              <w:t>服务全过程。</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hint="eastAsia" w:ascii="宋体" w:hAnsi="宋体" w:eastAsia="宋体"/>
                <w:b/>
                <w:color w:val="000000" w:themeColor="text1"/>
                <w:szCs w:val="21"/>
                <w:lang w:eastAsia="zh-CN"/>
              </w:rPr>
            </w:pPr>
            <w:r>
              <w:rPr>
                <w:b/>
                <w:color w:val="000000" w:themeColor="text1"/>
                <w:sz w:val="20"/>
                <w:szCs w:val="20"/>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eastAsia="宋体" w:cs="Times New Roman"/>
                <w:sz w:val="21"/>
                <w:szCs w:val="21"/>
                <w:u w:val="none"/>
              </w:rPr>
              <w:t>公司按国家/行业相关规定及业主的需求提供</w:t>
            </w:r>
            <w:r>
              <w:rPr>
                <w:rFonts w:hint="eastAsia" w:ascii="宋体" w:hAnsi="宋体" w:eastAsia="宋体" w:cs="Times New Roman"/>
                <w:sz w:val="21"/>
                <w:szCs w:val="21"/>
                <w:u w:val="none"/>
                <w:lang w:eastAsia="zh-CN"/>
              </w:rPr>
              <w:t>物业</w:t>
            </w:r>
            <w:r>
              <w:rPr>
                <w:rFonts w:hint="eastAsia" w:ascii="宋体" w:hAnsi="宋体" w:eastAsia="宋体" w:cs="Times New Roman"/>
                <w:sz w:val="21"/>
                <w:szCs w:val="21"/>
                <w:u w:val="none"/>
              </w:rPr>
              <w:t>管理服务，现行流程规范成熟，品质稳定，如出现业主特殊的服务需求，以Q8.1服务实现的策划方式实现</w:t>
            </w:r>
            <w:r>
              <w:rPr>
                <w:rFonts w:hint="eastAsia" w:ascii="宋体" w:hAnsi="宋体" w:cs="Times New Roman"/>
                <w:sz w:val="21"/>
                <w:szCs w:val="21"/>
                <w:u w:val="none"/>
                <w:lang w:val="en-US" w:eastAsia="zh-CN"/>
              </w:rPr>
              <w:t>删除</w:t>
            </w:r>
            <w:r>
              <w:rPr>
                <w:rFonts w:hint="eastAsia" w:ascii="宋体" w:hAnsi="宋体" w:eastAsia="宋体" w:cs="Times New Roman"/>
                <w:sz w:val="21"/>
                <w:szCs w:val="21"/>
                <w:u w:val="none"/>
              </w:rPr>
              <w:t>Q8.3条款，不影响提供满足业主和适用的法律法规要求的能力或责任的要求</w:t>
            </w:r>
            <w:r>
              <w:rPr>
                <w:rFonts w:hint="eastAsia" w:ascii="宋体" w:hAnsi="宋体" w:cs="Times New Roman"/>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bCs/>
              </w:rPr>
            </w:pPr>
            <w:r>
              <w:rPr>
                <w:rFonts w:hint="eastAsia"/>
              </w:rPr>
              <w:t xml:space="preserve">6. </w:t>
            </w:r>
            <w:r>
              <w:rPr>
                <w:b/>
                <w:bCs/>
              </w:rPr>
              <w:t>EMS</w:t>
            </w:r>
            <w:r>
              <w:rPr>
                <w:rFonts w:hint="eastAsia"/>
                <w:b/>
                <w:bCs/>
              </w:rPr>
              <w:t>环境因素/</w:t>
            </w:r>
          </w:p>
          <w:p>
            <w:pPr>
              <w:spacing w:line="300" w:lineRule="exact"/>
              <w:jc w:val="left"/>
            </w:pPr>
            <w:r>
              <w:rPr>
                <w:rFonts w:hint="eastAsia"/>
                <w:b/>
                <w:bCs/>
              </w:rPr>
              <w:t>（环境因素辨识是否充分、重要环境因素评价合理性，以及环境因素动态变更的及时性等）</w:t>
            </w:r>
          </w:p>
          <w:p>
            <w:pPr>
              <w:spacing w:line="300" w:lineRule="exact"/>
              <w:jc w:val="left"/>
              <w:rPr>
                <w:rFonts w:hint="eastAsia"/>
                <w:lang w:eastAsia="zh-CN"/>
              </w:rPr>
            </w:pPr>
            <w:r>
              <w:rPr>
                <w:rFonts w:hint="eastAsia"/>
                <w:lang w:val="en-US" w:eastAsia="zh-CN"/>
              </w:rPr>
              <w:t>重要环境因素：</w:t>
            </w:r>
            <w:r>
              <w:rPr>
                <w:rFonts w:hint="eastAsia"/>
              </w:rPr>
              <w:t>潜在火灾事故的发生</w:t>
            </w:r>
            <w:r>
              <w:rPr>
                <w:rFonts w:hint="eastAsia"/>
                <w:lang w:eastAsia="zh-CN"/>
              </w:rPr>
              <w:t>、</w:t>
            </w:r>
            <w:r>
              <w:rPr>
                <w:rFonts w:hint="eastAsia"/>
              </w:rPr>
              <w:t>固体危废弃物的排放</w:t>
            </w:r>
            <w:r>
              <w:rPr>
                <w:rFonts w:hint="eastAsia"/>
                <w:lang w:eastAsia="zh-CN"/>
              </w:rPr>
              <w:t>。</w:t>
            </w:r>
          </w:p>
          <w:p>
            <w:pPr>
              <w:bidi w:val="0"/>
              <w:rPr>
                <w:rFonts w:hint="eastAsia"/>
                <w:lang w:val="en-US" w:eastAsia="zh-CN"/>
              </w:rPr>
            </w:pPr>
            <w:r>
              <w:rPr>
                <w:rFonts w:hint="eastAsia"/>
              </w:rPr>
              <w:t>环境因素辨识充分</w:t>
            </w:r>
            <w:r>
              <w:rPr>
                <w:rFonts w:hint="eastAsia"/>
                <w:lang w:val="en-US" w:eastAsia="zh-CN"/>
              </w:rPr>
              <w:t>。</w:t>
            </w:r>
          </w:p>
          <w:p>
            <w:pPr>
              <w:bidi w:val="0"/>
              <w:rPr>
                <w:rFonts w:hint="eastAsia"/>
                <w:lang w:eastAsia="zh-CN"/>
              </w:rPr>
            </w:pPr>
            <w:r>
              <w:rPr>
                <w:rFonts w:hint="eastAsia"/>
              </w:rPr>
              <w:t>重要环境因素评价合理</w:t>
            </w:r>
            <w:r>
              <w:rPr>
                <w:rFonts w:hint="eastAsia"/>
                <w:lang w:eastAsia="zh-CN"/>
              </w:rPr>
              <w:t>。</w:t>
            </w:r>
          </w:p>
          <w:p>
            <w:pPr>
              <w:bidi w:val="0"/>
              <w:rPr>
                <w:rFonts w:hint="eastAsia"/>
                <w:lang w:eastAsia="zh-CN"/>
              </w:rPr>
            </w:pPr>
            <w:r>
              <w:rPr>
                <w:rFonts w:hint="eastAsia"/>
                <w:lang w:val="en-US" w:eastAsia="zh-CN"/>
              </w:rPr>
              <w:t>因体系运行时间较短，</w:t>
            </w:r>
            <w:r>
              <w:rPr>
                <w:rFonts w:hint="eastAsia"/>
              </w:rPr>
              <w:t>环境因素</w:t>
            </w:r>
            <w:r>
              <w:rPr>
                <w:rFonts w:hint="eastAsia"/>
                <w:lang w:val="en-US" w:eastAsia="zh-CN"/>
              </w:rPr>
              <w:t>无</w:t>
            </w:r>
            <w:r>
              <w:rPr>
                <w:rFonts w:hint="eastAsia"/>
              </w:rPr>
              <w:t>变更</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lang w:eastAsia="zh-CN"/>
              </w:rPr>
            </w:pPr>
            <w:r>
              <w:rPr>
                <w:rFonts w:hint="eastAsia"/>
              </w:rPr>
              <w:t>（职业健康安全危险源辨识是否充分、风险评价合理性，以及风险评价动态变更的及时性等）</w:t>
            </w:r>
            <w:r>
              <w:rPr>
                <w:rFonts w:hint="eastAsia"/>
                <w:lang w:eastAsia="zh-CN"/>
              </w:rPr>
              <w:t>：</w:t>
            </w:r>
          </w:p>
          <w:p>
            <w:pPr>
              <w:bidi w:val="0"/>
              <w:jc w:val="left"/>
              <w:rPr>
                <w:rFonts w:hint="eastAsia"/>
                <w:lang w:val="en-US" w:eastAsia="zh-CN"/>
              </w:rPr>
            </w:pPr>
            <w:r>
              <w:rPr>
                <w:rFonts w:hint="eastAsia"/>
              </w:rPr>
              <w:t>不可接受风险</w:t>
            </w:r>
            <w:r>
              <w:rPr>
                <w:rFonts w:hint="eastAsia"/>
                <w:lang w:eastAsia="zh-CN"/>
              </w:rPr>
              <w:t>：</w:t>
            </w:r>
            <w:r>
              <w:rPr>
                <w:rFonts w:hint="eastAsia"/>
              </w:rPr>
              <w:t>触电</w:t>
            </w:r>
            <w:r>
              <w:rPr>
                <w:rFonts w:hint="eastAsia"/>
                <w:lang w:eastAsia="zh-CN"/>
              </w:rPr>
              <w:t>、</w:t>
            </w:r>
            <w:r>
              <w:rPr>
                <w:rFonts w:hint="eastAsia"/>
              </w:rPr>
              <w:t>火灾</w:t>
            </w:r>
            <w:r>
              <w:rPr>
                <w:rFonts w:hint="eastAsia"/>
                <w:lang w:eastAsia="zh-CN"/>
              </w:rPr>
              <w:t>、</w:t>
            </w:r>
            <w:r>
              <w:rPr>
                <w:rFonts w:hint="eastAsia"/>
              </w:rPr>
              <w:t>机械伤害</w:t>
            </w:r>
            <w:r>
              <w:rPr>
                <w:rFonts w:hint="eastAsia"/>
                <w:lang w:eastAsia="zh-CN"/>
              </w:rPr>
              <w:t>、</w:t>
            </w:r>
            <w:r>
              <w:rPr>
                <w:rFonts w:hint="eastAsia"/>
              </w:rPr>
              <w:t>意外伤害</w:t>
            </w:r>
            <w:r>
              <w:rPr>
                <w:rFonts w:hint="eastAsia"/>
                <w:lang w:val="en-US" w:eastAsia="zh-CN"/>
              </w:rPr>
              <w:t>及传染病感染。</w:t>
            </w:r>
          </w:p>
          <w:p>
            <w:pPr>
              <w:bidi w:val="0"/>
              <w:jc w:val="left"/>
              <w:rPr>
                <w:rFonts w:hint="eastAsia"/>
                <w:lang w:val="en-US" w:eastAsia="zh-CN"/>
              </w:rPr>
            </w:pPr>
            <w:r>
              <w:rPr>
                <w:rFonts w:hint="eastAsia"/>
              </w:rPr>
              <w:t>职业健康安全危险源辨识充分</w:t>
            </w:r>
            <w:r>
              <w:rPr>
                <w:rFonts w:hint="eastAsia"/>
                <w:lang w:eastAsia="zh-CN"/>
              </w:rPr>
              <w:t>。</w:t>
            </w:r>
          </w:p>
          <w:p>
            <w:pPr>
              <w:bidi w:val="0"/>
              <w:jc w:val="left"/>
              <w:rPr>
                <w:rFonts w:hint="eastAsia"/>
                <w:lang w:eastAsia="zh-CN"/>
              </w:rPr>
            </w:pPr>
            <w:r>
              <w:rPr>
                <w:rFonts w:hint="eastAsia"/>
              </w:rPr>
              <w:t>风险评价</w:t>
            </w:r>
            <w:r>
              <w:rPr>
                <w:rFonts w:hint="eastAsia"/>
                <w:lang w:eastAsia="zh-CN"/>
              </w:rPr>
              <w:t>：</w:t>
            </w:r>
            <w:r>
              <w:rPr>
                <w:rFonts w:hint="eastAsia"/>
              </w:rPr>
              <w:t>合理</w:t>
            </w:r>
            <w:r>
              <w:rPr>
                <w:rFonts w:hint="eastAsia"/>
                <w:lang w:eastAsia="zh-CN"/>
              </w:rPr>
              <w:t>。</w:t>
            </w:r>
          </w:p>
          <w:p>
            <w:pPr>
              <w:bidi w:val="0"/>
              <w:jc w:val="left"/>
              <w:rPr>
                <w:rFonts w:hint="eastAsia" w:eastAsia="宋体"/>
                <w:lang w:eastAsia="zh-CN"/>
              </w:rPr>
            </w:pPr>
            <w:r>
              <w:rPr>
                <w:rFonts w:hint="eastAsia"/>
                <w:lang w:val="en-US" w:eastAsia="zh-CN"/>
              </w:rPr>
              <w:t>因体系运行时间较短，</w:t>
            </w:r>
            <w:r>
              <w:rPr>
                <w:rFonts w:hint="eastAsia"/>
              </w:rPr>
              <w:t>风险评价</w:t>
            </w:r>
            <w:r>
              <w:rPr>
                <w:rFonts w:hint="eastAsia"/>
                <w:lang w:val="en-US" w:eastAsia="zh-CN"/>
              </w:rPr>
              <w:t>无</w:t>
            </w:r>
            <w:r>
              <w:rPr>
                <w:rFonts w:hint="eastAsia"/>
              </w:rPr>
              <w:t>变更</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法律法规获取有遗漏，缺少</w:t>
            </w:r>
            <w:r>
              <w:rPr>
                <w:rFonts w:hint="eastAsia"/>
                <w:color w:val="auto"/>
                <w:szCs w:val="21"/>
                <w:lang w:val="en-US" w:eastAsia="zh-CN"/>
              </w:rPr>
              <w:t>《浙江省物业管理条例》、《浙江省保安管理条例》、《浙江省消防条例》等等。</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color w:val="auto"/>
                <w:szCs w:val="21"/>
                <w:lang w:val="en-US" w:eastAsia="zh-CN"/>
              </w:rPr>
              <w:t>《浙江省物业管理条例》、《浙江省保安管理条例》、《浙江省消防条例》等等。</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bidi w:val="0"/>
              <w:rPr>
                <w:rFonts w:hint="eastAsia"/>
                <w:lang w:val="en-US" w:eastAsia="zh-CN"/>
              </w:rPr>
            </w:pPr>
            <w:r>
              <w:rPr>
                <w:rFonts w:hint="eastAsia"/>
                <w:lang w:val="en-US" w:eastAsia="zh-CN"/>
              </w:rPr>
              <w:t>公司级目标：</w:t>
            </w:r>
          </w:p>
          <w:p>
            <w:pPr>
              <w:spacing w:line="360" w:lineRule="auto"/>
              <w:rPr>
                <w:rFonts w:hint="eastAsia" w:ascii="黑体" w:hAnsi="新宋体" w:eastAsia="黑体"/>
                <w:b/>
                <w:color w:val="000000"/>
                <w:sz w:val="21"/>
                <w:szCs w:val="21"/>
                <w:highlight w:val="none"/>
              </w:rPr>
            </w:pPr>
            <w:r>
              <w:rPr>
                <w:rFonts w:hint="eastAsia" w:ascii="黑体" w:hAnsi="新宋体" w:eastAsia="黑体"/>
                <w:b/>
                <w:color w:val="000000"/>
                <w:sz w:val="21"/>
                <w:szCs w:val="21"/>
                <w:highlight w:val="none"/>
              </w:rPr>
              <w:t xml:space="preserve">质量目标： </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1、设备设施完好率≥98%</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2、顾客满意率≥9</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3、业主投诉解决率100%。  </w:t>
            </w:r>
          </w:p>
          <w:p>
            <w:pPr>
              <w:spacing w:line="360" w:lineRule="auto"/>
              <w:rPr>
                <w:rFonts w:hint="eastAsia" w:ascii="黑体" w:hAnsi="新宋体" w:eastAsia="黑体"/>
                <w:b/>
                <w:color w:val="000000"/>
                <w:sz w:val="21"/>
                <w:szCs w:val="21"/>
                <w:highlight w:val="none"/>
              </w:rPr>
            </w:pPr>
            <w:r>
              <w:rPr>
                <w:rFonts w:hint="eastAsia" w:ascii="黑体" w:hAnsi="新宋体" w:eastAsia="黑体"/>
                <w:b/>
                <w:color w:val="000000"/>
                <w:sz w:val="21"/>
                <w:szCs w:val="21"/>
                <w:highlight w:val="none"/>
              </w:rPr>
              <w:t xml:space="preserve">环境目标： </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固废分类处置率100% </w:t>
            </w:r>
          </w:p>
          <w:p>
            <w:pPr>
              <w:spacing w:line="360" w:lineRule="auto"/>
              <w:rPr>
                <w:rFonts w:hint="eastAsia" w:ascii="黑体" w:hAnsi="新宋体" w:eastAsia="黑体"/>
                <w:b/>
                <w:color w:val="000000"/>
                <w:sz w:val="21"/>
                <w:szCs w:val="21"/>
                <w:highlight w:val="none"/>
              </w:rPr>
            </w:pPr>
            <w:r>
              <w:rPr>
                <w:rFonts w:hint="eastAsia" w:ascii="黑体" w:hAnsi="新宋体" w:eastAsia="黑体"/>
                <w:b/>
                <w:color w:val="000000"/>
                <w:sz w:val="21"/>
                <w:szCs w:val="21"/>
                <w:highlight w:val="none"/>
              </w:rPr>
              <w:t>职业健康安全目标：</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1、重大人身伤亡事故为零；</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2、火灾事故发生率为零。</w:t>
            </w:r>
          </w:p>
          <w:p>
            <w:pPr>
              <w:bidi w:val="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上述目标按季度统计并进行考核</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今年第一季度目标完成情况良好。</w:t>
            </w:r>
          </w:p>
          <w:p>
            <w:pPr>
              <w:bidi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上述目标分解到了所有部门，按季度统计并进行考核。</w:t>
            </w:r>
          </w:p>
          <w:p>
            <w:pPr>
              <w:bidi w:val="0"/>
              <w:jc w:val="left"/>
              <w:rPr>
                <w:rFonts w:hint="default"/>
                <w:lang w:val="en-US" w:eastAsia="zh-CN"/>
              </w:rPr>
            </w:pPr>
            <w:r>
              <w:rPr>
                <w:rFonts w:hint="eastAsia" w:ascii="宋体" w:hAnsi="宋体" w:eastAsia="宋体" w:cs="宋体"/>
                <w:color w:val="000000"/>
                <w:sz w:val="21"/>
                <w:szCs w:val="21"/>
                <w:highlight w:val="none"/>
                <w:lang w:val="en-US" w:eastAsia="zh-CN"/>
              </w:rPr>
              <w:t>需要的部门建立了方案。</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宋体" w:hAnsi="宋体"/>
                <w:b w:val="0"/>
                <w:bCs/>
                <w:color w:val="000000" w:themeColor="text1"/>
                <w:sz w:val="20"/>
                <w:szCs w:val="20"/>
                <w:lang w:eastAsia="zh-CN"/>
              </w:rPr>
            </w:pPr>
            <w:r>
              <w:rPr>
                <w:rFonts w:hint="eastAsia" w:ascii="宋体" w:hAnsi="宋体"/>
                <w:b w:val="0"/>
                <w:bCs/>
                <w:color w:val="000000" w:themeColor="text1"/>
                <w:sz w:val="20"/>
                <w:szCs w:val="20"/>
                <w:lang w:val="en-US" w:eastAsia="zh-CN"/>
              </w:rPr>
              <w:t>按</w:t>
            </w:r>
            <w:r>
              <w:rPr>
                <w:rFonts w:hint="eastAsia" w:ascii="宋体" w:hAnsi="宋体"/>
                <w:b w:val="0"/>
                <w:bCs/>
                <w:color w:val="000000" w:themeColor="text1"/>
                <w:sz w:val="20"/>
                <w:szCs w:val="20"/>
              </w:rPr>
              <w:t>文审</w:t>
            </w:r>
            <w:r>
              <w:rPr>
                <w:rFonts w:hint="eastAsia" w:ascii="宋体" w:hAnsi="宋体"/>
                <w:b w:val="0"/>
                <w:bCs/>
                <w:color w:val="000000" w:themeColor="text1"/>
                <w:sz w:val="20"/>
                <w:szCs w:val="20"/>
                <w:lang w:val="en-US" w:eastAsia="zh-CN"/>
              </w:rPr>
              <w:t>报告</w:t>
            </w:r>
            <w:r>
              <w:rPr>
                <w:rFonts w:hint="eastAsia" w:ascii="宋体" w:hAnsi="宋体"/>
                <w:b w:val="0"/>
                <w:bCs/>
                <w:color w:val="000000" w:themeColor="text1"/>
                <w:sz w:val="20"/>
                <w:szCs w:val="20"/>
              </w:rPr>
              <w:t>修订后</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rPr>
              <w:t>文件与标准</w:t>
            </w:r>
            <w:r>
              <w:rPr>
                <w:rFonts w:hint="eastAsia" w:ascii="宋体" w:hAnsi="宋体"/>
                <w:b w:val="0"/>
                <w:bCs/>
                <w:color w:val="000000" w:themeColor="text1"/>
                <w:sz w:val="20"/>
                <w:szCs w:val="20"/>
                <w:lang w:val="en-US" w:eastAsia="zh-CN"/>
              </w:rPr>
              <w:t>基本</w:t>
            </w:r>
            <w:r>
              <w:rPr>
                <w:rFonts w:hint="eastAsia" w:ascii="宋体" w:hAnsi="宋体"/>
                <w:b w:val="0"/>
                <w:bCs/>
                <w:color w:val="000000" w:themeColor="text1"/>
                <w:sz w:val="20"/>
                <w:szCs w:val="20"/>
              </w:rPr>
              <w:t>符合</w:t>
            </w:r>
            <w:r>
              <w:rPr>
                <w:rFonts w:hint="eastAsia" w:ascii="宋体" w:hAnsi="宋体"/>
                <w:b w:val="0"/>
                <w:bCs/>
                <w:color w:val="000000" w:themeColor="text1"/>
                <w:sz w:val="20"/>
                <w:szCs w:val="20"/>
                <w:lang w:eastAsia="zh-CN"/>
              </w:rPr>
              <w:t>。</w:t>
            </w:r>
          </w:p>
          <w:p>
            <w:pPr>
              <w:tabs>
                <w:tab w:val="left" w:pos="540"/>
              </w:tabs>
              <w:spacing w:line="240" w:lineRule="exact"/>
              <w:rPr>
                <w:rFonts w:hint="default" w:ascii="宋体" w:hAnsi="宋体" w:eastAsia="宋体"/>
                <w:b/>
                <w:color w:val="000000" w:themeColor="text1"/>
                <w:sz w:val="20"/>
                <w:szCs w:val="20"/>
                <w:lang w:val="en-US" w:eastAsia="zh-CN"/>
              </w:rPr>
            </w:pPr>
            <w:r>
              <w:rPr>
                <w:rFonts w:hint="eastAsia" w:ascii="宋体" w:hAnsi="宋体"/>
                <w:b w:val="0"/>
                <w:bCs/>
                <w:color w:val="000000" w:themeColor="text1"/>
                <w:spacing w:val="-4"/>
                <w:sz w:val="20"/>
                <w:szCs w:val="20"/>
              </w:rPr>
              <w:t>文件</w:t>
            </w:r>
            <w:r>
              <w:rPr>
                <w:rFonts w:hint="eastAsia" w:ascii="宋体" w:hAnsi="宋体"/>
                <w:b w:val="0"/>
                <w:bCs/>
                <w:color w:val="000000" w:themeColor="text1"/>
                <w:sz w:val="20"/>
                <w:szCs w:val="20"/>
              </w:rPr>
              <w:t>控制管理</w:t>
            </w:r>
            <w:r>
              <w:rPr>
                <w:rFonts w:hint="eastAsia" w:ascii="宋体" w:hAnsi="宋体"/>
                <w:b w:val="0"/>
                <w:bCs/>
                <w:color w:val="000000" w:themeColor="text1"/>
                <w:sz w:val="20"/>
                <w:szCs w:val="20"/>
                <w:lang w:val="en-US" w:eastAsia="zh-CN"/>
              </w:rPr>
              <w:t>执行《文件控制程序》，有效。文件的编、审、批、发、改、废，记录的设计、填写、保存等过程均符合程序要求。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pStyle w:val="3"/>
              <w:widowControl/>
              <w:ind w:firstLine="420" w:firstLineChars="200"/>
              <w:rPr>
                <w:rFonts w:ascii="Times New Roman" w:hAnsi="Times New Roman"/>
                <w:sz w:val="21"/>
                <w:szCs w:val="21"/>
              </w:rPr>
            </w:pPr>
            <w:r>
              <w:rPr>
                <w:rFonts w:hint="eastAsia" w:ascii="Times New Roman" w:hAnsi="Times New Roman"/>
                <w:sz w:val="21"/>
                <w:szCs w:val="21"/>
                <w:lang w:val="en-US" w:eastAsia="zh-CN"/>
              </w:rPr>
              <w:t>公司</w:t>
            </w:r>
            <w:r>
              <w:rPr>
                <w:rFonts w:hint="eastAsia" w:ascii="Times New Roman" w:hAnsi="Times New Roman"/>
                <w:sz w:val="21"/>
                <w:szCs w:val="21"/>
              </w:rPr>
              <w:t>编制《人力资源管理管理程序》，规定了控制要求。对企业的人力资源的培养和发展等作出规定，物业管理服务人员、特种作业人员等人力资源作出了规划。</w:t>
            </w:r>
          </w:p>
          <w:p>
            <w:pPr>
              <w:spacing w:line="360" w:lineRule="auto"/>
              <w:ind w:firstLine="420" w:firstLineChars="200"/>
              <w:rPr>
                <w:rFonts w:ascii="宋体" w:hAnsi="宋体"/>
                <w:b/>
                <w:color w:val="000000" w:themeColor="text1"/>
                <w:sz w:val="20"/>
                <w:szCs w:val="20"/>
              </w:rPr>
            </w:pPr>
            <w:r>
              <w:rPr>
                <w:rFonts w:hint="eastAsia"/>
              </w:rPr>
              <w:t>公司对各岗位能力规定的要求包括了专业技能、岗位资格、能力、工作经验等。对人员素质必须满足任职要求，确定受其控制的工作人员所需具备的能力，岗位全过程操作人员的能力确定，主要是经培训、合格上岗，基于适当的教育、培训或经历，确保这些人员是胜任。查有：人员能力要求资格确认表，对岗位人员能力进行了确认，均有</w:t>
            </w:r>
            <w:r>
              <w:rPr>
                <w:rFonts w:hint="eastAsia"/>
                <w:lang w:val="en-US" w:eastAsia="zh-CN"/>
              </w:rPr>
              <w:t>确认</w:t>
            </w:r>
            <w:r>
              <w:rPr>
                <w:rFonts w:hint="eastAsia"/>
              </w:rPr>
              <w:t>结果，基本符合要求。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公司自建的办公场所总面积800平方米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b/>
                <w:color w:val="000000" w:themeColor="text1"/>
                <w:sz w:val="20"/>
                <w:szCs w:val="20"/>
              </w:rPr>
            </w:pPr>
            <w:r>
              <w:rPr>
                <w:rFonts w:hint="eastAsia" w:ascii="宋体" w:hAnsi="宋体" w:eastAsia="宋体" w:cs="宋体"/>
                <w:color w:val="000000"/>
                <w:sz w:val="21"/>
                <w:szCs w:val="21"/>
                <w:highlight w:val="none"/>
                <w:lang w:val="en-US" w:eastAsia="zh-CN"/>
              </w:rPr>
              <w:t>配置了各类设备138台/套，如：电脑、扫描仪、空调、打印机等等办公设备，还为项目服务中心在物业服务现场配置了疏通机、对讲机、柴油高压清洗车等等。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公司为确保生产经营的工作环境，制定了相关要求。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◆硬件环境：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各部门负责保持各自办公室的环境卫生，办公室负责监督检查。每个员工都有责任创造和保持清洁、有序的工作环境。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◆软环境：</w:t>
            </w:r>
          </w:p>
          <w:p>
            <w:pPr>
              <w:bidi w:val="0"/>
              <w:rPr>
                <w:rFonts w:hint="eastAsia"/>
                <w:lang w:eastAsia="zh-CN"/>
              </w:rPr>
            </w:pPr>
            <w:r>
              <w:rPr>
                <w:rFonts w:hint="eastAsia" w:ascii="宋体" w:hAnsi="宋体" w:eastAsia="宋体" w:cs="宋体"/>
                <w:color w:val="000000"/>
                <w:sz w:val="21"/>
                <w:szCs w:val="21"/>
                <w:highlight w:val="none"/>
                <w:lang w:val="en-US" w:eastAsia="zh-CN"/>
              </w:rPr>
              <w:t>管理层负责创造无歧视、和谐稳定、无对抗的工作氛围，采取措施舒缓心理压力、预防过度疲劳、保护个人情感也是过程运行环境管理的重要组成部分。</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lang w:eastAsia="zh-CN"/>
              </w:rPr>
            </w:pPr>
            <w:r>
              <w:rPr>
                <w:rFonts w:hint="eastAsia"/>
              </w:rPr>
              <w:t>监视和测量资源</w:t>
            </w:r>
            <w:r>
              <w:rPr>
                <w:rFonts w:hint="eastAsia"/>
                <w:lang w:eastAsia="zh-CN"/>
              </w:rPr>
              <w:t>：</w:t>
            </w:r>
          </w:p>
          <w:p>
            <w:pPr>
              <w:bidi w:val="0"/>
              <w:rPr>
                <w:rFonts w:hint="eastAsia"/>
                <w:lang w:eastAsia="zh-CN"/>
              </w:rPr>
            </w:pPr>
            <w:r>
              <w:rPr>
                <w:rFonts w:hint="eastAsia" w:ascii="宋体"/>
                <w:color w:val="000000"/>
                <w:sz w:val="20"/>
                <w:szCs w:val="20"/>
                <w:lang w:val="en-US" w:eastAsia="zh-CN"/>
              </w:rPr>
              <w:t>高层住宅智慧消防平台系统（婺江三园小区）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highlight w:val="none"/>
              </w:rPr>
              <w:t>知识</w:t>
            </w:r>
          </w:p>
          <w:p>
            <w:pPr>
              <w:spacing w:line="240" w:lineRule="exact"/>
              <w:rPr>
                <w:rFonts w:ascii="宋体" w:hAnsi="宋体"/>
                <w:b/>
                <w:color w:val="000000" w:themeColor="text1"/>
                <w:sz w:val="20"/>
                <w:szCs w:val="20"/>
              </w:rPr>
            </w:pPr>
            <w:r>
              <w:rPr>
                <w:rFonts w:hint="eastAsia"/>
              </w:rPr>
              <w:t>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环保设施：</w:t>
            </w:r>
          </w:p>
          <w:p>
            <w:pPr>
              <w:bidi w:val="0"/>
              <w:rPr>
                <w:rFonts w:hint="default" w:eastAsia="宋体"/>
                <w:lang w:val="en-US" w:eastAsia="zh-CN"/>
              </w:rPr>
            </w:pPr>
            <w:r>
              <w:rPr>
                <w:rFonts w:hint="eastAsia"/>
                <w:lang w:val="en-US" w:eastAsia="zh-CN"/>
              </w:rPr>
              <w:t>垃圾桶、灭火器、消防水系统。</w:t>
            </w:r>
          </w:p>
          <w:p>
            <w:pPr>
              <w:bidi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rPr>
            </w:pPr>
            <w:r>
              <w:rPr>
                <w:rFonts w:hint="eastAsia"/>
              </w:rPr>
              <w:t>职业健康安全设施：</w:t>
            </w:r>
          </w:p>
          <w:p>
            <w:pPr>
              <w:bidi w:val="0"/>
            </w:pPr>
            <w:r>
              <w:rPr>
                <w:rFonts w:hint="eastAsia"/>
                <w:lang w:val="en-US" w:eastAsia="zh-CN"/>
              </w:rPr>
              <w:t>灭火器、消防水系统。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highlight w:val="none"/>
              </w:rPr>
            </w:pPr>
            <w:r>
              <w:rPr>
                <w:rFonts w:hint="eastAsia"/>
                <w:highlight w:val="none"/>
              </w:rPr>
              <w:t>1. 针对方针的管理职责评审</w:t>
            </w:r>
          </w:p>
          <w:p>
            <w:pPr>
              <w:spacing w:line="300" w:lineRule="exact"/>
              <w:ind w:left="1"/>
              <w:rPr>
                <w:rFonts w:hint="eastAsia"/>
                <w:highlight w:val="none"/>
                <w:lang w:eastAsia="zh-CN"/>
              </w:rPr>
            </w:pPr>
            <w:r>
              <w:rPr>
                <w:rFonts w:hint="eastAsia"/>
                <w:highlight w:val="none"/>
              </w:rPr>
              <w:t>（包括针对组织宗旨，制定相关管理方针政策、确保方针为员工理解并在运营中实施，监视方针的实施并评审方针的适宜性）</w:t>
            </w:r>
            <w:r>
              <w:rPr>
                <w:rFonts w:hint="eastAsia"/>
                <w:highlight w:val="none"/>
                <w:lang w:eastAsia="zh-CN"/>
              </w:rPr>
              <w:t>：</w:t>
            </w:r>
          </w:p>
          <w:p>
            <w:pPr>
              <w:spacing w:line="400" w:lineRule="atLeast"/>
              <w:ind w:firstLine="480"/>
              <w:jc w:val="both"/>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公司的方针已经：</w:t>
            </w:r>
          </w:p>
          <w:p>
            <w:pPr>
              <w:spacing w:line="400" w:lineRule="atLeast"/>
              <w:ind w:firstLine="420" w:firstLineChars="200"/>
              <w:jc w:val="both"/>
              <w:rPr>
                <w:rFonts w:hint="eastAsia" w:ascii="宋体" w:hAnsi="宋体" w:eastAsia="宋体"/>
                <w:color w:val="000000"/>
                <w:sz w:val="21"/>
                <w:szCs w:val="21"/>
                <w:highlight w:val="none"/>
              </w:rPr>
            </w:pPr>
            <w:r>
              <w:rPr>
                <w:rFonts w:hint="eastAsia" w:ascii="宋体" w:hAnsi="宋体" w:eastAsia="宋体"/>
                <w:color w:val="000000"/>
                <w:sz w:val="21"/>
                <w:szCs w:val="21"/>
                <w:highlight w:val="none"/>
              </w:rPr>
              <w:t>a）作为形成文件的信息，在公司内部以橱窗、内部网络、宣传画</w:t>
            </w:r>
            <w:r>
              <w:rPr>
                <w:rFonts w:hint="eastAsia" w:ascii="宋体" w:hAnsi="宋体" w:eastAsia="宋体"/>
                <w:color w:val="000000"/>
                <w:sz w:val="21"/>
                <w:szCs w:val="21"/>
                <w:highlight w:val="none"/>
                <w:lang w:eastAsia="zh-CN"/>
              </w:rPr>
              <w:t>、标语</w:t>
            </w:r>
            <w:r>
              <w:rPr>
                <w:rFonts w:hint="eastAsia" w:ascii="宋体" w:hAnsi="宋体" w:eastAsia="宋体"/>
                <w:color w:val="000000"/>
                <w:sz w:val="21"/>
                <w:szCs w:val="21"/>
                <w:highlight w:val="none"/>
              </w:rPr>
              <w:t>等形式，以便让员工及时知晓；</w:t>
            </w:r>
            <w:r>
              <w:rPr>
                <w:rFonts w:hint="eastAsia" w:ascii="宋体" w:hAnsi="宋体" w:eastAsia="宋体"/>
                <w:color w:val="000000"/>
                <w:sz w:val="21"/>
                <w:szCs w:val="21"/>
                <w:highlight w:val="none"/>
              </w:rPr>
              <w:br w:type="textWrapping"/>
            </w:r>
            <w:r>
              <w:rPr>
                <w:rFonts w:hint="eastAsia" w:ascii="宋体" w:hAnsi="宋体" w:eastAsia="宋体"/>
                <w:color w:val="000000"/>
                <w:sz w:val="21"/>
                <w:szCs w:val="21"/>
                <w:highlight w:val="none"/>
                <w:lang w:eastAsia="zh-CN"/>
              </w:rPr>
              <w:t xml:space="preserve">    </w:t>
            </w:r>
            <w:r>
              <w:rPr>
                <w:rFonts w:hint="eastAsia" w:ascii="宋体" w:hAnsi="宋体" w:eastAsia="宋体"/>
                <w:color w:val="000000"/>
                <w:sz w:val="21"/>
                <w:szCs w:val="21"/>
                <w:highlight w:val="none"/>
              </w:rPr>
              <w:t>b）在</w:t>
            </w:r>
            <w:r>
              <w:rPr>
                <w:rFonts w:hint="eastAsia" w:ascii="宋体" w:hAnsi="宋体" w:eastAsia="宋体"/>
                <w:color w:val="000000"/>
                <w:sz w:val="21"/>
                <w:szCs w:val="21"/>
                <w:highlight w:val="none"/>
                <w:lang w:eastAsia="zh-CN"/>
              </w:rPr>
              <w:t>公司</w:t>
            </w:r>
            <w:r>
              <w:rPr>
                <w:rFonts w:hint="eastAsia" w:ascii="宋体" w:hAnsi="宋体" w:eastAsia="宋体"/>
                <w:color w:val="000000"/>
                <w:sz w:val="21"/>
                <w:szCs w:val="21"/>
                <w:highlight w:val="none"/>
              </w:rPr>
              <w:t>内通过文件下发、会议、看板、标语和培训等适用的方式得到沟通、理解和应用；</w:t>
            </w:r>
            <w:r>
              <w:rPr>
                <w:rFonts w:hint="eastAsia" w:ascii="宋体" w:hAnsi="宋体" w:eastAsia="宋体" w:cs="宋体"/>
                <w:color w:val="000000"/>
                <w:sz w:val="21"/>
                <w:szCs w:val="21"/>
                <w:highlight w:val="none"/>
                <w:lang w:val="zh-CN" w:eastAsia="zh-CN"/>
              </w:rPr>
              <w:t>形成文件并获得保持。总经理作为公司的最高管理者</w:t>
            </w:r>
            <w:r>
              <w:rPr>
                <w:rFonts w:hint="eastAsia" w:ascii="宋体" w:hAnsi="宋体" w:eastAsia="宋体" w:cs="宋体"/>
                <w:color w:val="000000"/>
                <w:sz w:val="21"/>
                <w:szCs w:val="21"/>
                <w:highlight w:val="none"/>
                <w:lang w:val="en-US" w:eastAsia="zh-CN"/>
              </w:rPr>
              <w:t>进行制定和批准</w:t>
            </w:r>
            <w:r>
              <w:rPr>
                <w:rFonts w:hint="eastAsia" w:ascii="宋体" w:hAnsi="宋体" w:eastAsia="宋体" w:cs="宋体"/>
                <w:color w:val="000000"/>
                <w:sz w:val="21"/>
                <w:szCs w:val="21"/>
                <w:highlight w:val="none"/>
                <w:lang w:val="zh-CN" w:eastAsia="zh-CN"/>
              </w:rPr>
              <w:t>，通过培训、教育或会议等方式在公司内部沟通、推广质量/环境/职业健康安全方针，使公司各级人员理解质量/环境/职业健康安全方针并应用。</w:t>
            </w:r>
            <w:r>
              <w:rPr>
                <w:rFonts w:hint="eastAsia" w:ascii="宋体" w:hAnsi="宋体" w:eastAsia="宋体"/>
                <w:color w:val="000000"/>
                <w:sz w:val="21"/>
                <w:szCs w:val="21"/>
                <w:highlight w:val="none"/>
              </w:rPr>
              <w:br w:type="textWrapping"/>
            </w:r>
            <w:r>
              <w:rPr>
                <w:rFonts w:hint="eastAsia" w:ascii="宋体" w:hAnsi="宋体" w:eastAsia="宋体"/>
                <w:color w:val="000000"/>
                <w:sz w:val="21"/>
                <w:szCs w:val="21"/>
                <w:highlight w:val="none"/>
                <w:lang w:eastAsia="zh-CN"/>
              </w:rPr>
              <w:t xml:space="preserve">    </w:t>
            </w:r>
            <w:r>
              <w:rPr>
                <w:rFonts w:hint="eastAsia" w:ascii="宋体" w:hAnsi="宋体" w:eastAsia="宋体"/>
                <w:color w:val="000000"/>
                <w:sz w:val="21"/>
                <w:szCs w:val="21"/>
                <w:highlight w:val="none"/>
              </w:rPr>
              <w:t>c）需要时，可向有关相关方提供。</w:t>
            </w:r>
          </w:p>
          <w:p>
            <w:pPr>
              <w:bidi w:val="0"/>
              <w:rPr>
                <w:rFonts w:hint="eastAsia"/>
                <w:lang w:eastAsia="zh-CN"/>
              </w:rPr>
            </w:pPr>
            <w:r>
              <w:rPr>
                <w:rFonts w:hint="eastAsia" w:ascii="宋体" w:hAnsi="宋体" w:eastAsia="宋体"/>
                <w:color w:val="000000"/>
                <w:sz w:val="21"/>
                <w:szCs w:val="21"/>
                <w:highlight w:val="none"/>
              </w:rPr>
              <w:t>d）公司应通过管理评审对方针进行适宜性评审和修订，以反映不断变化的内部、外部条件和信息。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360" w:lineRule="auto"/>
              <w:ind w:firstLine="402" w:firstLineChars="200"/>
              <w:rPr>
                <w:rFonts w:hint="eastAsia"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楷体_GB2312" w:eastAsia="楷体_GB2312"/>
                <w:b/>
                <w:color w:val="000000" w:themeColor="text1"/>
                <w:sz w:val="20"/>
                <w:szCs w:val="20"/>
                <w:highlight w:val="none"/>
                <w:lang w:val="en-US" w:eastAsia="zh-CN"/>
              </w:rPr>
              <w:t>及</w:t>
            </w:r>
            <w:r>
              <w:rPr>
                <w:rFonts w:hint="eastAsia" w:ascii="楷体_GB2312" w:eastAsia="楷体_GB2312"/>
                <w:b/>
                <w:color w:val="000000" w:themeColor="text1"/>
                <w:sz w:val="20"/>
                <w:szCs w:val="20"/>
                <w:highlight w:val="none"/>
              </w:rPr>
              <w:t>内部沟通的效果：</w:t>
            </w:r>
          </w:p>
          <w:p>
            <w:pPr>
              <w:spacing w:line="360" w:lineRule="auto"/>
              <w:ind w:firstLine="420" w:firstLineChars="200"/>
              <w:rPr>
                <w:szCs w:val="21"/>
                <w:u w:val="none"/>
              </w:rPr>
            </w:pPr>
            <w:r>
              <w:rPr>
                <w:rFonts w:hint="eastAsia"/>
                <w:szCs w:val="21"/>
                <w:u w:val="none"/>
              </w:rPr>
              <w:t>公司编制并实施了《信息交流</w:t>
            </w:r>
            <w:r>
              <w:rPr>
                <w:rFonts w:hint="eastAsia"/>
                <w:szCs w:val="21"/>
                <w:u w:val="none"/>
                <w:lang w:val="en-US" w:eastAsia="zh-CN"/>
              </w:rPr>
              <w:t>控制</w:t>
            </w:r>
            <w:r>
              <w:rPr>
                <w:rFonts w:hint="eastAsia"/>
                <w:szCs w:val="21"/>
                <w:u w:val="none"/>
              </w:rPr>
              <w:t>程序》，规定了职责、工作流程，包括内部沟通和外部沟通的方法和要求。</w:t>
            </w:r>
          </w:p>
          <w:p>
            <w:pPr>
              <w:spacing w:line="360" w:lineRule="auto"/>
              <w:ind w:firstLine="420" w:firstLineChars="200"/>
              <w:rPr>
                <w:szCs w:val="21"/>
                <w:u w:val="none"/>
              </w:rPr>
            </w:pPr>
            <w:r>
              <w:rPr>
                <w:rFonts w:hint="eastAsia"/>
                <w:szCs w:val="21"/>
                <w:u w:val="none"/>
              </w:rPr>
              <w:t>公司确定了质量、环境、职业健康安全管理体系相关的内部和外部沟通，包括：沟通什么；何时沟通；与谁沟通；如何沟通；由谁负责，公司内部以口头、会议、电话、微信、QQ等形式沟通；会议有年度、季度和月度会议；沟通相关服务要求、环境和职业健康安全事项。对外沟通由</w:t>
            </w:r>
            <w:r>
              <w:rPr>
                <w:rFonts w:hint="eastAsia"/>
                <w:szCs w:val="21"/>
                <w:u w:val="none"/>
                <w:lang w:eastAsia="zh-CN"/>
              </w:rPr>
              <w:t>办公室</w:t>
            </w:r>
            <w:r>
              <w:rPr>
                <w:rFonts w:hint="eastAsia"/>
                <w:szCs w:val="21"/>
                <w:u w:val="none"/>
              </w:rPr>
              <w:t>统一负责。</w:t>
            </w:r>
          </w:p>
          <w:p>
            <w:pPr>
              <w:spacing w:line="360" w:lineRule="auto"/>
              <w:ind w:firstLine="420" w:firstLineChars="200"/>
              <w:rPr>
                <w:szCs w:val="21"/>
                <w:u w:val="none"/>
              </w:rPr>
            </w:pPr>
            <w:r>
              <w:rPr>
                <w:rFonts w:hint="eastAsia"/>
                <w:szCs w:val="21"/>
                <w:u w:val="none"/>
              </w:rPr>
              <w:t>现场查阅内部交流：方针、目标完成情况、内审和管理评审报告、不符合信息等。</w:t>
            </w:r>
          </w:p>
          <w:p>
            <w:pPr>
              <w:spacing w:line="360" w:lineRule="auto"/>
              <w:ind w:firstLine="420" w:firstLineChars="200"/>
              <w:rPr>
                <w:szCs w:val="21"/>
                <w:u w:val="none"/>
              </w:rPr>
            </w:pPr>
            <w:r>
              <w:rPr>
                <w:rFonts w:hint="eastAsia"/>
                <w:szCs w:val="21"/>
                <w:u w:val="none"/>
              </w:rPr>
              <w:t>外部交流：通过发放《相关方环境及职业健康安全告知书》与相关方就相关环境、职业健康安全信息进行相互沟通。</w:t>
            </w:r>
          </w:p>
          <w:p>
            <w:pPr>
              <w:spacing w:line="360" w:lineRule="auto"/>
              <w:ind w:firstLine="420" w:firstLineChars="200"/>
              <w:rPr>
                <w:szCs w:val="21"/>
                <w:u w:val="none"/>
              </w:rPr>
            </w:pPr>
            <w:r>
              <w:rPr>
                <w:rFonts w:hint="eastAsia"/>
                <w:szCs w:val="21"/>
                <w:u w:val="none"/>
              </w:rPr>
              <w:t>和公司管理者代表及职业健康安全事务代表</w:t>
            </w:r>
            <w:r>
              <w:rPr>
                <w:rFonts w:hint="eastAsia"/>
                <w:szCs w:val="21"/>
                <w:u w:val="none"/>
                <w:lang w:val="en-US" w:eastAsia="zh-CN"/>
              </w:rPr>
              <w:t>沈伟交流，知晓自己的职责</w:t>
            </w:r>
            <w:r>
              <w:rPr>
                <w:rFonts w:hint="eastAsia"/>
                <w:szCs w:val="21"/>
                <w:u w:val="none"/>
              </w:rPr>
              <w:t>。</w:t>
            </w:r>
          </w:p>
          <w:p>
            <w:pPr>
              <w:spacing w:line="240" w:lineRule="exact"/>
              <w:rPr>
                <w:rFonts w:ascii="楷体_GB2312" w:eastAsia="楷体_GB2312"/>
                <w:b/>
                <w:color w:val="000000" w:themeColor="text1"/>
                <w:sz w:val="20"/>
                <w:szCs w:val="20"/>
                <w:highlight w:val="yellow"/>
              </w:rPr>
            </w:pPr>
            <w:r>
              <w:rPr>
                <w:rFonts w:hint="eastAsia"/>
                <w:szCs w:val="21"/>
                <w:u w:val="none"/>
                <w:lang w:val="en-US" w:eastAsia="zh-CN"/>
              </w:rPr>
              <w:t xml:space="preserve">    自体系运行以来</w:t>
            </w:r>
            <w:r>
              <w:rPr>
                <w:rFonts w:hint="eastAsia"/>
                <w:szCs w:val="21"/>
                <w:u w:val="none"/>
              </w:rPr>
              <w:t>未发生因沟通不善造成的的问题。</w:t>
            </w:r>
          </w:p>
          <w:p>
            <w:pPr>
              <w:spacing w:line="240" w:lineRule="exact"/>
              <w:rPr>
                <w:rFonts w:ascii="楷体_GB2312" w:eastAsia="楷体_GB2312"/>
                <w:b/>
                <w:color w:val="000000" w:themeColor="text1"/>
                <w:sz w:val="20"/>
                <w:szCs w:val="20"/>
              </w:rPr>
            </w:pPr>
          </w:p>
          <w:p>
            <w:pPr>
              <w:spacing w:line="360" w:lineRule="auto"/>
              <w:ind w:firstLine="402" w:firstLineChars="200"/>
              <w:rPr>
                <w:rFonts w:hint="eastAsia"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组织对外联络，关注顾客的感受情况（QMS）：</w:t>
            </w:r>
          </w:p>
          <w:p>
            <w:pPr>
              <w:spacing w:line="360" w:lineRule="auto"/>
              <w:ind w:firstLine="420" w:firstLineChars="200"/>
              <w:rPr>
                <w:rFonts w:hint="default" w:eastAsia="宋体"/>
                <w:szCs w:val="21"/>
                <w:u w:val="none"/>
                <w:lang w:val="en-US" w:eastAsia="zh-CN"/>
              </w:rPr>
            </w:pPr>
            <w:r>
              <w:rPr>
                <w:rFonts w:hint="eastAsia" w:eastAsia="宋体"/>
                <w:szCs w:val="21"/>
                <w:u w:val="none"/>
                <w:lang w:val="en-US" w:eastAsia="zh-CN"/>
              </w:rPr>
              <w:t>2种方式：1）在服务过程中随时关注顾客感受，随时改进顾客提出的问题；2）发放《顾客满意度调查表》，了解顾客满意程度，并收集顾客意见及建议。今年1月份进行的调查结果为：</w:t>
            </w:r>
            <w:r>
              <w:rPr>
                <w:rFonts w:hint="eastAsia" w:eastAsia="宋体"/>
                <w:szCs w:val="21"/>
                <w:u w:val="none"/>
              </w:rPr>
              <w:t>顾客满意率</w:t>
            </w:r>
            <w:r>
              <w:rPr>
                <w:rFonts w:hint="eastAsia" w:eastAsia="宋体"/>
                <w:szCs w:val="21"/>
                <w:u w:val="none"/>
                <w:lang w:val="en-US" w:eastAsia="zh-CN"/>
              </w:rPr>
              <w:t>98</w:t>
            </w:r>
            <w:r>
              <w:rPr>
                <w:rFonts w:hint="eastAsia" w:eastAsia="宋体"/>
                <w:szCs w:val="21"/>
                <w:u w:val="none"/>
              </w:rPr>
              <w:t>%</w:t>
            </w:r>
            <w:r>
              <w:rPr>
                <w:rFonts w:hint="eastAsia" w:eastAsia="宋体"/>
                <w:szCs w:val="21"/>
                <w:u w:val="none"/>
                <w:lang w:eastAsia="zh-CN"/>
              </w:rPr>
              <w:t>，</w:t>
            </w:r>
            <w:r>
              <w:rPr>
                <w:rFonts w:hint="eastAsia" w:eastAsia="宋体"/>
                <w:szCs w:val="21"/>
                <w:u w:val="none"/>
                <w:lang w:val="en-US" w:eastAsia="zh-CN"/>
              </w:rPr>
              <w:t>高于公司目标值</w:t>
            </w:r>
            <w:r>
              <w:rPr>
                <w:rFonts w:hint="eastAsia" w:eastAsia="宋体"/>
                <w:szCs w:val="21"/>
                <w:u w:val="none"/>
              </w:rPr>
              <w:t>。</w:t>
            </w:r>
          </w:p>
          <w:p>
            <w:pPr>
              <w:spacing w:line="360" w:lineRule="auto"/>
              <w:ind w:firstLine="420" w:firstLineChars="200"/>
              <w:rPr>
                <w:rFonts w:hint="eastAsia" w:eastAsia="宋体"/>
                <w:szCs w:val="21"/>
                <w:u w:val="none"/>
              </w:rPr>
            </w:pPr>
          </w:p>
          <w:p>
            <w:pPr>
              <w:spacing w:line="240" w:lineRule="exact"/>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ind w:firstLine="420" w:firstLineChars="200"/>
              <w:rPr>
                <w:rFonts w:hint="default" w:eastAsia="宋体"/>
                <w:color w:val="000000"/>
                <w:lang w:val="en-US" w:eastAsia="zh-CN"/>
              </w:rPr>
            </w:pPr>
            <w:r>
              <w:rPr>
                <w:rFonts w:hint="eastAsia" w:eastAsia="宋体"/>
                <w:color w:val="000000"/>
                <w:lang w:val="en-US" w:eastAsia="zh-CN"/>
              </w:rPr>
              <w:t>凡是业主或政府主管部门提出的问题，都一一答复，并留下相关记录。审核中提供了《外部信息处理台账》，自体系运行以来共12项，答复率100%。</w:t>
            </w:r>
          </w:p>
          <w:p>
            <w:pPr>
              <w:spacing w:line="240" w:lineRule="exact"/>
              <w:rPr>
                <w:rFonts w:hint="eastAsia" w:eastAsia="宋体"/>
                <w:color w:val="000000"/>
                <w:lang w:val="en-US" w:eastAsia="zh-CN"/>
              </w:rPr>
            </w:pPr>
          </w:p>
          <w:p>
            <w:pPr>
              <w:spacing w:line="240" w:lineRule="exact"/>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ind w:firstLine="420" w:firstLineChars="200"/>
              <w:rPr>
                <w:rFonts w:hint="default" w:eastAsia="宋体"/>
                <w:color w:val="000000"/>
                <w:lang w:val="en-US" w:eastAsia="zh-CN"/>
              </w:rPr>
            </w:pPr>
            <w:r>
              <w:rPr>
                <w:rFonts w:hint="eastAsia" w:eastAsia="宋体"/>
                <w:color w:val="000000"/>
                <w:lang w:val="en-US" w:eastAsia="zh-CN"/>
              </w:rPr>
              <w:t>每年一次专门组织会议，与住宅小区业主或顾客（杭州市上城区行政服务中心）就重要环境因素信息进行沟通，主要内容包括：环境因素内容、控制措施、责任人、完成时间、需业主或顾客关注的内容。</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公司建立、实施和保持了《员工协商和参与控制程序》，用于所有员工协商和参与。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公司还策划、实施绩效评价和处置工作，以改进职业健康安全管理体系。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sz w:val="21"/>
                <w:szCs w:val="21"/>
                <w:highlight w:val="none"/>
                <w:lang w:val="en-US" w:eastAsia="zh-CN"/>
              </w:rPr>
              <w:t>公司还安排了安全事务代表，以反映职工在职业健康安全方面的诉求。在审核中发现，</w:t>
            </w:r>
            <w:r>
              <w:rPr>
                <w:rFonts w:hint="eastAsia" w:ascii="宋体" w:hAnsi="宋体" w:eastAsia="宋体" w:cs="宋体"/>
                <w:color w:val="auto"/>
                <w:sz w:val="21"/>
                <w:szCs w:val="21"/>
                <w:highlight w:val="none"/>
                <w:lang w:val="en-US" w:eastAsia="zh-CN"/>
              </w:rPr>
              <w:t>原定的代表为副总经理沈伟，建议增加项目服务中心的冯柳平。已在审核中沟通。</w:t>
            </w:r>
          </w:p>
          <w:p>
            <w:pPr>
              <w:spacing w:line="400" w:lineRule="atLeast"/>
              <w:ind w:firstLine="420" w:firstLineChars="200"/>
              <w:jc w:val="both"/>
              <w:rPr>
                <w:rFonts w:hint="eastAsia" w:ascii="宋体" w:hAnsi="宋体" w:eastAsia="宋体"/>
                <w:color w:val="000000"/>
                <w:sz w:val="21"/>
                <w:szCs w:val="21"/>
                <w:highlight w:val="none"/>
                <w:lang w:eastAsia="zh-CN"/>
              </w:rPr>
            </w:pPr>
            <w:r>
              <w:rPr>
                <w:rFonts w:hint="eastAsia" w:ascii="宋体" w:hAnsi="宋体" w:eastAsia="宋体" w:cs="宋体"/>
                <w:color w:val="auto"/>
                <w:sz w:val="21"/>
                <w:szCs w:val="21"/>
                <w:highlight w:val="none"/>
                <w:lang w:val="en-US" w:eastAsia="zh-CN"/>
              </w:rPr>
              <w:t>◆冯柳平作为</w:t>
            </w:r>
            <w:r>
              <w:rPr>
                <w:rFonts w:hint="eastAsia" w:ascii="宋体" w:hAnsi="宋体" w:eastAsia="宋体"/>
                <w:color w:val="000000"/>
                <w:sz w:val="21"/>
                <w:szCs w:val="21"/>
                <w:highlight w:val="none"/>
              </w:rPr>
              <w:t>非管理类工作人员</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lang w:val="en-US" w:eastAsia="zh-CN"/>
              </w:rPr>
              <w:t>参与</w:t>
            </w:r>
            <w:r>
              <w:rPr>
                <w:rFonts w:hint="eastAsia" w:ascii="宋体" w:hAnsi="宋体" w:eastAsia="宋体"/>
                <w:color w:val="000000"/>
                <w:sz w:val="21"/>
                <w:szCs w:val="21"/>
                <w:highlight w:val="none"/>
              </w:rPr>
              <w:t>如下方面的协商；</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1</w:t>
            </w:r>
            <w:r>
              <w:rPr>
                <w:rFonts w:hint="eastAsia" w:ascii="宋体" w:hAnsi="宋体" w:eastAsia="宋体"/>
                <w:color w:val="000000"/>
                <w:sz w:val="21"/>
                <w:szCs w:val="21"/>
                <w:highlight w:val="none"/>
              </w:rPr>
              <w:t>）确定相关方的需求和期望；</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2</w:t>
            </w:r>
            <w:r>
              <w:rPr>
                <w:rFonts w:hint="eastAsia" w:ascii="宋体" w:hAnsi="宋体" w:eastAsia="宋体"/>
                <w:color w:val="000000"/>
                <w:sz w:val="21"/>
                <w:szCs w:val="21"/>
                <w:highlight w:val="none"/>
              </w:rPr>
              <w:t>）建立职业健康安全方针；</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3</w:t>
            </w:r>
            <w:r>
              <w:rPr>
                <w:rFonts w:hint="eastAsia" w:ascii="宋体" w:hAnsi="宋体" w:eastAsia="宋体"/>
                <w:color w:val="000000"/>
                <w:sz w:val="21"/>
                <w:szCs w:val="21"/>
                <w:highlight w:val="none"/>
              </w:rPr>
              <w:t>）适用时，分配组织的角色、职责和权限；</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4</w:t>
            </w:r>
            <w:r>
              <w:rPr>
                <w:rFonts w:hint="eastAsia" w:ascii="宋体" w:hAnsi="宋体" w:eastAsia="宋体"/>
                <w:color w:val="000000"/>
                <w:sz w:val="21"/>
                <w:szCs w:val="21"/>
                <w:highlight w:val="none"/>
              </w:rPr>
              <w:t>）确定如何满足法律法规要求和其他要求；</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5</w:t>
            </w:r>
            <w:r>
              <w:rPr>
                <w:rFonts w:hint="eastAsia" w:ascii="宋体" w:hAnsi="宋体" w:eastAsia="宋体"/>
                <w:color w:val="000000"/>
                <w:sz w:val="21"/>
                <w:szCs w:val="21"/>
                <w:highlight w:val="none"/>
              </w:rPr>
              <w:t>）制定职业健康安全目标并为其实现进行策划；</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6</w:t>
            </w:r>
            <w:r>
              <w:rPr>
                <w:rFonts w:hint="eastAsia" w:ascii="宋体" w:hAnsi="宋体" w:eastAsia="宋体"/>
                <w:color w:val="000000"/>
                <w:sz w:val="21"/>
                <w:szCs w:val="21"/>
                <w:highlight w:val="none"/>
              </w:rPr>
              <w:t xml:space="preserve">）确定对外包、采购和承包方的控制措施； </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7</w:t>
            </w:r>
            <w:r>
              <w:rPr>
                <w:rFonts w:hint="eastAsia" w:ascii="宋体" w:hAnsi="宋体" w:eastAsia="宋体"/>
                <w:color w:val="000000"/>
                <w:sz w:val="21"/>
                <w:szCs w:val="21"/>
                <w:highlight w:val="none"/>
              </w:rPr>
              <w:t>）确定所需监视、测量和评价的内容；</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8</w:t>
            </w:r>
            <w:r>
              <w:rPr>
                <w:rFonts w:hint="eastAsia" w:ascii="宋体" w:hAnsi="宋体" w:eastAsia="宋体"/>
                <w:color w:val="000000"/>
                <w:sz w:val="21"/>
                <w:szCs w:val="21"/>
                <w:highlight w:val="none"/>
              </w:rPr>
              <w:t>）策划、建立、实施和保持审核方案；</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9</w:t>
            </w:r>
            <w:r>
              <w:rPr>
                <w:rFonts w:hint="eastAsia" w:ascii="宋体" w:hAnsi="宋体" w:eastAsia="宋体"/>
                <w:color w:val="000000"/>
                <w:sz w:val="21"/>
                <w:szCs w:val="21"/>
                <w:highlight w:val="none"/>
              </w:rPr>
              <w:t>）确保持续改进。</w:t>
            </w:r>
            <w:r>
              <w:rPr>
                <w:rFonts w:ascii="宋体" w:hAnsi="宋体" w:eastAsia="宋体"/>
                <w:color w:val="000000"/>
                <w:sz w:val="21"/>
                <w:szCs w:val="21"/>
                <w:highlight w:val="none"/>
              </w:rPr>
              <w:t xml:space="preserve"> </w:t>
            </w:r>
          </w:p>
          <w:p>
            <w:pPr>
              <w:spacing w:line="400" w:lineRule="atLeast"/>
              <w:ind w:firstLine="420" w:firstLineChars="200"/>
              <w:jc w:val="both"/>
              <w:rPr>
                <w:rFonts w:ascii="宋体" w:hAnsi="宋体" w:eastAsia="宋体"/>
                <w:color w:val="000000"/>
                <w:sz w:val="21"/>
                <w:szCs w:val="21"/>
                <w:highlight w:val="none"/>
              </w:rPr>
            </w:pPr>
            <w:r>
              <w:rPr>
                <w:rFonts w:hint="eastAsia" w:ascii="宋体" w:hAnsi="宋体" w:eastAsia="宋体" w:cs="宋体"/>
                <w:color w:val="B40AB6"/>
                <w:sz w:val="21"/>
                <w:szCs w:val="21"/>
                <w:highlight w:val="none"/>
                <w:lang w:val="en-US" w:eastAsia="zh-CN"/>
              </w:rPr>
              <w:t>◆冯柳平作为</w:t>
            </w:r>
            <w:r>
              <w:rPr>
                <w:rFonts w:hint="eastAsia" w:ascii="宋体" w:hAnsi="宋体" w:eastAsia="宋体"/>
                <w:color w:val="000000"/>
                <w:sz w:val="21"/>
                <w:szCs w:val="21"/>
                <w:highlight w:val="none"/>
              </w:rPr>
              <w:t>非管理类工作人员</w:t>
            </w:r>
            <w:r>
              <w:rPr>
                <w:rFonts w:hint="eastAsia" w:ascii="宋体" w:hAnsi="宋体" w:eastAsia="宋体"/>
                <w:color w:val="000000"/>
                <w:sz w:val="21"/>
                <w:szCs w:val="21"/>
                <w:highlight w:val="none"/>
                <w:lang w:eastAsia="zh-CN"/>
              </w:rPr>
              <w:t>，</w:t>
            </w:r>
            <w:r>
              <w:rPr>
                <w:rFonts w:hint="eastAsia" w:ascii="宋体" w:hAnsi="宋体" w:eastAsia="宋体"/>
                <w:color w:val="000000"/>
                <w:sz w:val="21"/>
                <w:szCs w:val="21"/>
                <w:highlight w:val="none"/>
              </w:rPr>
              <w:t>参与如下方面的</w:t>
            </w:r>
            <w:r>
              <w:rPr>
                <w:rFonts w:hint="eastAsia" w:ascii="宋体" w:hAnsi="宋体" w:eastAsia="宋体"/>
                <w:color w:val="000000"/>
                <w:sz w:val="21"/>
                <w:szCs w:val="21"/>
                <w:highlight w:val="none"/>
                <w:lang w:val="en-US" w:eastAsia="zh-CN"/>
              </w:rPr>
              <w:t>工作</w:t>
            </w:r>
            <w:r>
              <w:rPr>
                <w:rFonts w:hint="eastAsia" w:ascii="宋体" w:hAnsi="宋体" w:eastAsia="宋体"/>
                <w:color w:val="000000"/>
                <w:sz w:val="21"/>
                <w:szCs w:val="21"/>
                <w:highlight w:val="none"/>
              </w:rPr>
              <w:t>：</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1</w:t>
            </w:r>
            <w:r>
              <w:rPr>
                <w:rFonts w:hint="eastAsia" w:ascii="宋体" w:hAnsi="宋体" w:eastAsia="宋体"/>
                <w:color w:val="000000"/>
                <w:sz w:val="21"/>
                <w:szCs w:val="21"/>
                <w:highlight w:val="none"/>
              </w:rPr>
              <w:t>）确定其协商和参与的机制；</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2</w:t>
            </w:r>
            <w:r>
              <w:rPr>
                <w:rFonts w:hint="eastAsia" w:ascii="宋体" w:hAnsi="宋体" w:eastAsia="宋体"/>
                <w:color w:val="000000"/>
                <w:sz w:val="21"/>
                <w:szCs w:val="21"/>
                <w:highlight w:val="none"/>
              </w:rPr>
              <w:t>）辨识危险源并评价风险和机遇；</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3</w:t>
            </w:r>
            <w:r>
              <w:rPr>
                <w:rFonts w:hint="eastAsia" w:ascii="宋体" w:hAnsi="宋体" w:eastAsia="宋体"/>
                <w:color w:val="000000"/>
                <w:sz w:val="21"/>
                <w:szCs w:val="21"/>
                <w:highlight w:val="none"/>
              </w:rPr>
              <w:t>）确定消除危险源和降低职业健康安全风险的措施；</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4</w:t>
            </w:r>
            <w:r>
              <w:rPr>
                <w:rFonts w:hint="eastAsia" w:ascii="宋体" w:hAnsi="宋体" w:eastAsia="宋体"/>
                <w:color w:val="000000"/>
                <w:sz w:val="21"/>
                <w:szCs w:val="21"/>
                <w:highlight w:val="none"/>
              </w:rPr>
              <w:t>）确定能力要求、培训需求、培训和培训效果评价；</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5</w:t>
            </w:r>
            <w:r>
              <w:rPr>
                <w:rFonts w:hint="eastAsia" w:ascii="宋体" w:hAnsi="宋体" w:eastAsia="宋体"/>
                <w:color w:val="000000"/>
                <w:sz w:val="21"/>
                <w:szCs w:val="21"/>
                <w:highlight w:val="none"/>
              </w:rPr>
              <w:t>）确定沟通的内容和方式；</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6</w:t>
            </w:r>
            <w:r>
              <w:rPr>
                <w:rFonts w:hint="eastAsia" w:ascii="宋体" w:hAnsi="宋体" w:eastAsia="宋体"/>
                <w:color w:val="000000"/>
                <w:sz w:val="21"/>
                <w:szCs w:val="21"/>
                <w:highlight w:val="none"/>
              </w:rPr>
              <w:t>）确定控制措施及其有效实施和应用；</w:t>
            </w:r>
          </w:p>
          <w:p>
            <w:pPr>
              <w:spacing w:line="400" w:lineRule="atLeast"/>
              <w:ind w:firstLine="630" w:firstLineChars="300"/>
              <w:jc w:val="both"/>
              <w:rPr>
                <w:rFonts w:ascii="宋体" w:hAnsi="宋体" w:eastAsia="宋体"/>
                <w:color w:val="000000"/>
                <w:sz w:val="21"/>
                <w:szCs w:val="21"/>
                <w:highlight w:val="none"/>
              </w:rPr>
            </w:pPr>
            <w:r>
              <w:rPr>
                <w:rFonts w:ascii="宋体" w:hAnsi="宋体" w:eastAsia="宋体"/>
                <w:color w:val="000000"/>
                <w:sz w:val="21"/>
                <w:szCs w:val="21"/>
                <w:highlight w:val="none"/>
              </w:rPr>
              <w:t>7</w:t>
            </w:r>
            <w:r>
              <w:rPr>
                <w:rFonts w:hint="eastAsia" w:ascii="宋体" w:hAnsi="宋体" w:eastAsia="宋体"/>
                <w:color w:val="000000"/>
                <w:sz w:val="21"/>
                <w:szCs w:val="21"/>
                <w:highlight w:val="none"/>
              </w:rPr>
              <w:t>）调查事件和不符合并确定纠正措施。</w:t>
            </w:r>
          </w:p>
          <w:p>
            <w:pPr>
              <w:spacing w:line="240" w:lineRule="exact"/>
              <w:rPr>
                <w:rFonts w:ascii="楷体_GB2312" w:eastAsia="楷体_GB2312"/>
                <w:b/>
                <w:color w:val="000000" w:themeColor="text1"/>
                <w:sz w:val="20"/>
                <w:szCs w:val="20"/>
              </w:rPr>
            </w:pPr>
            <w:r>
              <w:rPr>
                <w:rFonts w:hint="eastAsia" w:ascii="宋体" w:hAnsi="宋体" w:eastAsia="宋体" w:cs="宋体"/>
                <w:color w:val="000000"/>
                <w:sz w:val="21"/>
                <w:szCs w:val="21"/>
                <w:highlight w:val="none"/>
                <w:lang w:val="en-US" w:eastAsia="zh-CN"/>
              </w:rPr>
              <w:t>经询查，公司有微信群，员工可以随时发表个人对工作的建议和意见，也可以发表公司在职业健康安全方面的号召、建议。</w:t>
            </w:r>
          </w:p>
          <w:p>
            <w:pPr>
              <w:spacing w:line="240" w:lineRule="exact"/>
              <w:rPr>
                <w:rFonts w:ascii="楷体_GB2312" w:eastAsia="楷体_GB2312"/>
                <w:b/>
                <w:color w:val="000000" w:themeColor="text1"/>
                <w:szCs w:val="21"/>
              </w:rPr>
            </w:pPr>
          </w:p>
          <w:p>
            <w:pPr>
              <w:spacing w:line="240" w:lineRule="exact"/>
              <w:rPr>
                <w:rFonts w:hint="eastAsia" w:ascii="楷体_GB2312" w:eastAsia="楷体_GB2312"/>
                <w:b/>
                <w:color w:val="000000" w:themeColor="text1"/>
                <w:szCs w:val="21"/>
                <w:lang w:val="en-US" w:eastAsia="zh-CN"/>
              </w:rPr>
            </w:pPr>
            <w:r>
              <w:rPr>
                <w:rFonts w:hint="eastAsia" w:ascii="楷体_GB2312" w:eastAsia="楷体_GB2312"/>
                <w:b/>
                <w:color w:val="000000" w:themeColor="text1"/>
                <w:szCs w:val="21"/>
              </w:rPr>
              <w:t>与相关方协商的情况（OHSMS填写）：</w:t>
            </w:r>
            <w:r>
              <w:rPr>
                <w:rFonts w:hint="eastAsia" w:ascii="楷体_GB2312" w:eastAsia="楷体_GB2312"/>
                <w:b/>
                <w:color w:val="000000" w:themeColor="text1"/>
                <w:szCs w:val="21"/>
                <w:lang w:val="en-US" w:eastAsia="zh-CN"/>
              </w:rPr>
              <w:t>内部员工主要是职业健康安全事务代表发挥作用，外部主要采取每年一次专题例会方式进行</w:t>
            </w:r>
            <w:r>
              <w:rPr>
                <w:rFonts w:hint="eastAsia" w:ascii="楷体_GB2312" w:eastAsia="楷体_GB2312"/>
                <w:b/>
                <w:color w:val="000000" w:themeColor="text1"/>
                <w:szCs w:val="21"/>
              </w:rPr>
              <w:t>协商</w:t>
            </w:r>
            <w:r>
              <w:rPr>
                <w:rFonts w:hint="eastAsia" w:ascii="楷体_GB2312" w:eastAsia="楷体_GB2312"/>
                <w:b/>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 xml:space="preserve">3.  </w:t>
            </w:r>
            <w:r>
              <w:rPr>
                <w:rFonts w:hint="eastAsia"/>
                <w:b/>
                <w:color w:val="000000" w:themeColor="text1"/>
                <w:sz w:val="20"/>
                <w:szCs w:val="20"/>
                <w:highlight w:val="none"/>
              </w:rPr>
              <w:t>QMS 组织对重要过程实施控制的结果</w:t>
            </w:r>
          </w:p>
          <w:p>
            <w:pPr>
              <w:spacing w:line="240" w:lineRule="exact"/>
              <w:ind w:left="188"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公司依据</w:t>
            </w:r>
            <w:r>
              <w:rPr>
                <w:rFonts w:hint="eastAsia" w:asciiTheme="minorEastAsia" w:hAnsiTheme="minorEastAsia" w:eastAsiaTheme="minorEastAsia"/>
                <w:color w:val="000000"/>
                <w:sz w:val="20"/>
                <w:szCs w:val="20"/>
                <w:lang w:val="en-US" w:eastAsia="zh-CN"/>
              </w:rPr>
              <w:t>签订的合同和公司提供的服务方案</w:t>
            </w:r>
            <w:r>
              <w:rPr>
                <w:rFonts w:hint="eastAsia" w:asciiTheme="minorEastAsia" w:hAnsiTheme="minorEastAsia" w:eastAsiaTheme="minorEastAsia"/>
                <w:color w:val="000000"/>
                <w:sz w:val="20"/>
                <w:szCs w:val="20"/>
              </w:rPr>
              <w:t>，下达</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计划，</w:t>
            </w:r>
            <w:r>
              <w:rPr>
                <w:rFonts w:hint="eastAsia" w:asciiTheme="minorEastAsia" w:hAnsiTheme="minorEastAsia" w:eastAsiaTheme="minorEastAsia"/>
                <w:color w:val="000000"/>
                <w:sz w:val="20"/>
                <w:szCs w:val="20"/>
                <w:lang w:val="en-US" w:eastAsia="zh-CN"/>
              </w:rPr>
              <w:t>配置服务人员</w:t>
            </w:r>
            <w:r>
              <w:rPr>
                <w:rFonts w:hint="eastAsia" w:asciiTheme="minorEastAsia" w:hAnsiTheme="minorEastAsia" w:eastAsiaTheme="minorEastAsia"/>
                <w:color w:val="000000"/>
                <w:sz w:val="20"/>
                <w:szCs w:val="20"/>
              </w:rPr>
              <w:t>，进行</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、质量及管理工作协调。</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w:t>
            </w:r>
            <w:r>
              <w:rPr>
                <w:rFonts w:hint="eastAsia" w:asciiTheme="minorEastAsia" w:hAnsiTheme="minorEastAsia" w:eastAsiaTheme="minorEastAsia"/>
                <w:color w:val="000000"/>
                <w:sz w:val="20"/>
                <w:szCs w:val="20"/>
                <w:lang w:val="en-US" w:eastAsia="zh-CN"/>
              </w:rPr>
              <w:t>客户协议要求，进行工作量分析，给出人员安排、服务消耗材料安排、验收安排</w:t>
            </w:r>
            <w:r>
              <w:rPr>
                <w:rFonts w:hint="eastAsia" w:asciiTheme="minorEastAsia" w:hAnsiTheme="minorEastAsia" w:eastAsiaTheme="minorEastAsia"/>
                <w:color w:val="000000"/>
                <w:sz w:val="20"/>
                <w:szCs w:val="20"/>
              </w:rPr>
              <w:t>过程对</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质量、</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进度等进行监控。</w:t>
            </w:r>
          </w:p>
          <w:p>
            <w:pPr>
              <w:spacing w:line="240" w:lineRule="exact"/>
              <w:ind w:firstLine="400" w:firstLineChars="200"/>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为生产过程提供了适宜的设备及环境，配备了胜任的人员。</w:t>
            </w:r>
          </w:p>
          <w:p>
            <w:pPr>
              <w:spacing w:line="240" w:lineRule="exact"/>
              <w:rPr>
                <w:rFonts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公司按照制定的</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检验规程、作业指导书、原料进货检验规程等文件对产</w:t>
            </w:r>
            <w:r>
              <w:rPr>
                <w:rFonts w:hint="eastAsia" w:asciiTheme="minorEastAsia" w:hAnsiTheme="minorEastAsia" w:eastAsiaTheme="minorEastAsia"/>
                <w:color w:val="000000"/>
                <w:sz w:val="20"/>
                <w:szCs w:val="20"/>
                <w:lang w:val="en-US" w:eastAsia="zh-CN"/>
              </w:rPr>
              <w:t>服务</w:t>
            </w:r>
            <w:r>
              <w:rPr>
                <w:rFonts w:hint="eastAsia" w:asciiTheme="minorEastAsia" w:hAnsiTheme="minorEastAsia" w:eastAsiaTheme="minorEastAsia"/>
                <w:color w:val="000000"/>
                <w:sz w:val="20"/>
                <w:szCs w:val="20"/>
              </w:rPr>
              <w:t>和检验过程实施了过程控制。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 xml:space="preserve">    并对服务项目建立工作档案， 有协议、项目信息、服务过程记录、服务验收记录、顾客验收确认记录等信息。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ind w:firstLine="420" w:firstLineChars="200"/>
              <w:rPr>
                <w:rFonts w:hint="default" w:eastAsia="宋体"/>
                <w:b w:val="0"/>
                <w:bCs/>
                <w:color w:val="000000" w:themeColor="text1"/>
                <w:sz w:val="21"/>
                <w:szCs w:val="21"/>
                <w:lang w:val="en-US" w:eastAsia="zh-CN"/>
              </w:rPr>
            </w:pPr>
            <w:r>
              <w:rPr>
                <w:rFonts w:hint="eastAsia"/>
                <w:b w:val="0"/>
                <w:bCs/>
                <w:color w:val="000000" w:themeColor="text1"/>
                <w:sz w:val="21"/>
                <w:szCs w:val="21"/>
              </w:rPr>
              <w:t>服务的标准</w:t>
            </w:r>
            <w:r>
              <w:rPr>
                <w:rFonts w:hint="eastAsia"/>
                <w:b w:val="0"/>
                <w:bCs/>
                <w:color w:val="000000" w:themeColor="text1"/>
                <w:sz w:val="21"/>
                <w:szCs w:val="21"/>
                <w:lang w:val="en-US" w:eastAsia="zh-CN"/>
              </w:rPr>
              <w:t>主要体现在服务合同中。</w:t>
            </w:r>
          </w:p>
          <w:p>
            <w:pPr>
              <w:spacing w:line="240" w:lineRule="exact"/>
              <w:rPr>
                <w:b w:val="0"/>
                <w:bCs/>
                <w:color w:val="000000" w:themeColor="text1"/>
                <w:sz w:val="21"/>
                <w:szCs w:val="21"/>
              </w:rPr>
            </w:pPr>
          </w:p>
          <w:p>
            <w:pPr>
              <w:bidi w:val="0"/>
              <w:ind w:firstLine="420" w:firstLineChars="200"/>
              <w:rPr>
                <w:rFonts w:hint="default" w:eastAsia="宋体"/>
                <w:b w:val="0"/>
                <w:bCs/>
                <w:color w:val="000000" w:themeColor="text1"/>
                <w:sz w:val="21"/>
                <w:szCs w:val="21"/>
                <w:highlight w:val="none"/>
                <w:lang w:val="en-US" w:eastAsia="zh-CN"/>
              </w:rPr>
            </w:pPr>
            <w:r>
              <w:rPr>
                <w:rFonts w:hint="eastAsia"/>
                <w:b w:val="0"/>
                <w:bCs/>
                <w:color w:val="000000" w:themeColor="text1"/>
                <w:sz w:val="21"/>
                <w:szCs w:val="21"/>
                <w:lang w:val="en-US" w:eastAsia="zh-CN"/>
              </w:rPr>
              <w:t>公司能</w:t>
            </w:r>
            <w:r>
              <w:rPr>
                <w:rFonts w:hint="eastAsia"/>
                <w:b w:val="0"/>
                <w:bCs/>
                <w:color w:val="000000" w:themeColor="text1"/>
                <w:sz w:val="21"/>
                <w:szCs w:val="21"/>
              </w:rPr>
              <w:t>向顾客稳定提供合格</w:t>
            </w:r>
            <w:r>
              <w:rPr>
                <w:rFonts w:hint="eastAsia"/>
                <w:b w:val="0"/>
                <w:bCs/>
                <w:color w:val="000000" w:themeColor="text1"/>
                <w:sz w:val="21"/>
                <w:szCs w:val="21"/>
                <w:lang w:val="en-US" w:eastAsia="zh-CN"/>
              </w:rPr>
              <w:t>的服务，具体以顾客满意度作为衡量指标。公司年度目标中确定：</w:t>
            </w:r>
            <w:r>
              <w:rPr>
                <w:rFonts w:hint="eastAsia" w:ascii="宋体" w:hAnsi="宋体" w:eastAsia="宋体" w:cs="宋体"/>
                <w:b w:val="0"/>
                <w:bCs/>
                <w:sz w:val="21"/>
                <w:szCs w:val="21"/>
                <w:highlight w:val="none"/>
              </w:rPr>
              <w:t>顾客满意率≥9</w:t>
            </w:r>
            <w:r>
              <w:rPr>
                <w:rFonts w:hint="eastAsia" w:ascii="宋体" w:hAnsi="宋体" w:eastAsia="宋体" w:cs="宋体"/>
                <w:b w:val="0"/>
                <w:bCs/>
                <w:sz w:val="21"/>
                <w:szCs w:val="21"/>
                <w:highlight w:val="none"/>
                <w:lang w:val="en-US" w:eastAsia="zh-CN"/>
              </w:rPr>
              <w:t>5</w:t>
            </w:r>
            <w:r>
              <w:rPr>
                <w:rFonts w:hint="eastAsia" w:ascii="宋体" w:hAnsi="宋体" w:eastAsia="宋体" w:cs="宋体"/>
                <w:b w:val="0"/>
                <w:bCs/>
                <w:sz w:val="21"/>
                <w:szCs w:val="21"/>
                <w:highlight w:val="none"/>
              </w:rPr>
              <w:t>%</w:t>
            </w:r>
            <w:r>
              <w:rPr>
                <w:rFonts w:hint="eastAsia" w:ascii="宋体" w:hAnsi="宋体" w:cs="宋体"/>
                <w:b w:val="0"/>
                <w:bCs/>
                <w:sz w:val="21"/>
                <w:szCs w:val="21"/>
                <w:highlight w:val="none"/>
                <w:lang w:eastAsia="zh-CN"/>
              </w:rPr>
              <w:t>，</w:t>
            </w:r>
            <w:r>
              <w:rPr>
                <w:rFonts w:hint="eastAsia" w:ascii="宋体" w:hAnsi="宋体" w:cs="宋体"/>
                <w:b w:val="0"/>
                <w:bCs/>
                <w:sz w:val="21"/>
                <w:szCs w:val="21"/>
                <w:highlight w:val="none"/>
                <w:lang w:val="en-US" w:eastAsia="zh-CN"/>
              </w:rPr>
              <w:t>实际：98%。</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不适用</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rPr>
              <w:t xml:space="preserve">6. </w:t>
            </w:r>
            <w:r>
              <w:rPr>
                <w:rFonts w:hint="eastAsia"/>
                <w:b/>
                <w:color w:val="000000" w:themeColor="text1"/>
                <w:spacing w:val="-8"/>
                <w:sz w:val="20"/>
                <w:szCs w:val="20"/>
                <w:highlight w:val="none"/>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 w:val="20"/>
                <w:szCs w:val="20"/>
                <w:lang w:val="en-US" w:eastAsia="zh-CN"/>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涉及到的重要环境因素主要是：固废排放、火灾等。</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1、废水管控</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办公过程产生的生活废水排入大楼物业管网。</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2、固废管控</w:t>
            </w:r>
          </w:p>
          <w:p>
            <w:pPr>
              <w:spacing w:line="240" w:lineRule="exact"/>
              <w:ind w:left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生活垃圾，办公室有垃圾篓集中倒入垃圾站，公司各项目部负责服务区域的垃圾清运处置。</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3、能源资源管控</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工作过程注意节水、节电、节原材料，人走关闭设备和照明开关，现场未发现有漏水和浪费电能的现象。</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4、潜在火灾管控</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公司办公室现场配有灭火器和应急预案。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rPr>
                <w:rFonts w:hint="eastAsia"/>
                <w:lang w:eastAsia="zh-CN"/>
              </w:rPr>
            </w:pPr>
            <w:r>
              <w:rPr>
                <w:rFonts w:hint="eastAsia"/>
              </w:rPr>
              <w:t>OHSMS组织对不可接受风险实施控制的结果</w:t>
            </w:r>
            <w:r>
              <w:rPr>
                <w:rFonts w:hint="eastAsia"/>
                <w:lang w:eastAsia="zh-CN"/>
              </w:rPr>
              <w:t>：</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rPr>
              <w:t>不可接受风险</w:t>
            </w:r>
            <w:r>
              <w:rPr>
                <w:rFonts w:hint="eastAsia" w:asciiTheme="minorEastAsia" w:hAnsiTheme="minorEastAsia" w:eastAsiaTheme="minorEastAsia"/>
                <w:color w:val="000000"/>
                <w:sz w:val="20"/>
                <w:szCs w:val="20"/>
                <w:lang w:val="en-US" w:eastAsia="zh-CN"/>
              </w:rPr>
              <w:t>主要是：</w:t>
            </w:r>
            <w:r>
              <w:rPr>
                <w:rFonts w:hint="eastAsia" w:ascii="Times New Roman" w:hAnsi="Times New Roman" w:eastAsia="宋体" w:cs="Times New Roman"/>
                <w:b w:val="0"/>
                <w:bCs/>
                <w:sz w:val="20"/>
              </w:rPr>
              <w:t>触电</w:t>
            </w:r>
            <w:r>
              <w:rPr>
                <w:rFonts w:hint="eastAsia" w:ascii="Times New Roman" w:hAnsi="Times New Roman" w:eastAsia="宋体" w:cs="Times New Roman"/>
                <w:b w:val="0"/>
                <w:bCs/>
                <w:sz w:val="20"/>
                <w:lang w:eastAsia="zh-CN"/>
              </w:rPr>
              <w:t>、</w:t>
            </w:r>
            <w:r>
              <w:rPr>
                <w:rFonts w:hint="eastAsia" w:ascii="Times New Roman" w:hAnsi="Times New Roman" w:eastAsia="宋体" w:cs="Times New Roman"/>
                <w:b w:val="0"/>
                <w:bCs/>
                <w:sz w:val="20"/>
              </w:rPr>
              <w:t>火灾</w:t>
            </w:r>
            <w:r>
              <w:rPr>
                <w:rFonts w:hint="eastAsia" w:ascii="Times New Roman" w:hAnsi="Times New Roman" w:eastAsia="宋体" w:cs="Times New Roman"/>
                <w:b w:val="0"/>
                <w:bCs/>
                <w:sz w:val="20"/>
                <w:lang w:eastAsia="zh-CN"/>
              </w:rPr>
              <w:t>、</w:t>
            </w:r>
            <w:r>
              <w:rPr>
                <w:rFonts w:hint="eastAsia" w:ascii="Times New Roman" w:hAnsi="Times New Roman" w:eastAsia="宋体" w:cs="Times New Roman"/>
                <w:b w:val="0"/>
                <w:bCs/>
                <w:sz w:val="20"/>
              </w:rPr>
              <w:t>意外伤害</w:t>
            </w:r>
            <w:r>
              <w:rPr>
                <w:rFonts w:hint="eastAsia" w:ascii="Times New Roman" w:hAnsi="Times New Roman" w:eastAsia="宋体" w:cs="Times New Roman"/>
                <w:b w:val="0"/>
                <w:bCs/>
                <w:sz w:val="20"/>
                <w:lang w:val="en-US" w:eastAsia="zh-CN"/>
              </w:rPr>
              <w:t>及传染病感染</w:t>
            </w:r>
            <w:r>
              <w:rPr>
                <w:rFonts w:hint="eastAsia" w:asciiTheme="minorEastAsia" w:hAnsiTheme="minorEastAsia" w:eastAsiaTheme="minorEastAsia"/>
                <w:b w:val="0"/>
                <w:bCs/>
                <w:color w:val="000000"/>
                <w:sz w:val="20"/>
                <w:szCs w:val="20"/>
                <w:lang w:val="en-US" w:eastAsia="zh-CN"/>
              </w:rPr>
              <w:t>。</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1、潜在火灾管控：</w:t>
            </w:r>
          </w:p>
          <w:p>
            <w:pPr>
              <w:spacing w:line="240" w:lineRule="exact"/>
              <w:ind w:firstLine="400" w:firstLineChars="200"/>
              <w:jc w:val="left"/>
              <w:rPr>
                <w:rFonts w:hint="default"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办公楼配备了消防栓和灭火器，状态有效；各项目部负责服务区域内也配备了消防栓和灭火器，状态有效。</w:t>
            </w:r>
          </w:p>
          <w:p>
            <w:pPr>
              <w:numPr>
                <w:ilvl w:val="0"/>
                <w:numId w:val="6"/>
              </w:num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触电安全防护：</w:t>
            </w:r>
          </w:p>
          <w:p>
            <w:pPr>
              <w:pStyle w:val="18"/>
              <w:numPr>
                <w:ilvl w:val="0"/>
                <w:numId w:val="0"/>
              </w:numPr>
              <w:rPr>
                <w:rFonts w:hint="default"/>
                <w:lang w:val="en-US" w:eastAsia="zh-CN"/>
              </w:rPr>
            </w:pPr>
            <w:r>
              <w:rPr>
                <w:rFonts w:hint="eastAsia"/>
                <w:lang w:val="en-US" w:eastAsia="zh-CN"/>
              </w:rPr>
              <w:t>人员持证上岗，设备定期检定且合格，作业执行相应规程。</w:t>
            </w:r>
          </w:p>
          <w:p>
            <w:pPr>
              <w:spacing w:line="240" w:lineRule="exact"/>
              <w:ind w:leftChars="200"/>
              <w:jc w:val="left"/>
              <w:rPr>
                <w:rFonts w:hint="eastAsia" w:asciiTheme="minorEastAsia" w:hAnsiTheme="minorEastAsia" w:eastAsiaTheme="minorEastAsia"/>
                <w:color w:val="000000"/>
                <w:sz w:val="20"/>
                <w:szCs w:val="20"/>
                <w:lang w:val="en-US" w:eastAsia="zh-CN"/>
              </w:rPr>
            </w:pPr>
            <w:r>
              <w:rPr>
                <w:rFonts w:hint="eastAsia" w:asciiTheme="minorEastAsia" w:hAnsiTheme="minorEastAsia" w:eastAsiaTheme="minorEastAsia"/>
                <w:color w:val="000000"/>
                <w:sz w:val="20"/>
                <w:szCs w:val="20"/>
                <w:lang w:val="en-US" w:eastAsia="zh-CN"/>
              </w:rPr>
              <w:t>3、为主要长期员工上社保、工伤保险，安排健康体检，疫情期间进出公司人员进行温度登记，查看健康码，公司给员工发放口罩等劳保用品，不允许私拉乱扔。</w:t>
            </w:r>
          </w:p>
          <w:p>
            <w:pPr>
              <w:pStyle w:val="18"/>
              <w:numPr>
                <w:ilvl w:val="0"/>
                <w:numId w:val="0"/>
              </w:numPr>
              <w:jc w:val="lef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00" w:firstLineChars="200"/>
              <w:jc w:val="both"/>
              <w:rPr>
                <w:rFonts w:hint="default" w:cs="Times New Roman" w:asciiTheme="minorEastAsia" w:hAnsiTheme="minorEastAsia" w:eastAsiaTheme="minorEastAsia"/>
                <w:color w:val="000000"/>
                <w:sz w:val="20"/>
                <w:szCs w:val="20"/>
                <w:lang w:val="en-US" w:eastAsia="zh-CN"/>
              </w:rPr>
            </w:pPr>
            <w:r>
              <w:rPr>
                <w:rFonts w:hint="eastAsia" w:cs="Times New Roman" w:asciiTheme="minorEastAsia" w:hAnsiTheme="minorEastAsia" w:eastAsiaTheme="minorEastAsia"/>
                <w:color w:val="000000"/>
                <w:sz w:val="20"/>
                <w:szCs w:val="20"/>
                <w:lang w:val="en-US" w:eastAsia="zh-CN"/>
              </w:rPr>
              <w:t>策划了应急预案包括</w:t>
            </w:r>
            <w:r>
              <w:rPr>
                <w:rFonts w:hint="eastAsia" w:ascii="Times New Roman" w:hAnsi="Times New Roman" w:eastAsia="宋体" w:cs="Times New Roman"/>
                <w:b w:val="0"/>
                <w:bCs/>
                <w:sz w:val="20"/>
              </w:rPr>
              <w:t>触电</w:t>
            </w:r>
            <w:r>
              <w:rPr>
                <w:rFonts w:hint="eastAsia" w:ascii="Times New Roman" w:hAnsi="Times New Roman" w:eastAsia="宋体" w:cs="Times New Roman"/>
                <w:b w:val="0"/>
                <w:bCs/>
                <w:sz w:val="20"/>
                <w:lang w:eastAsia="zh-CN"/>
              </w:rPr>
              <w:t>、</w:t>
            </w:r>
            <w:r>
              <w:rPr>
                <w:rFonts w:hint="eastAsia" w:ascii="Times New Roman" w:hAnsi="Times New Roman" w:eastAsia="宋体" w:cs="Times New Roman"/>
                <w:b w:val="0"/>
                <w:bCs/>
                <w:sz w:val="20"/>
              </w:rPr>
              <w:t>火灾</w:t>
            </w:r>
            <w:r>
              <w:rPr>
                <w:rFonts w:hint="eastAsia" w:ascii="Times New Roman" w:hAnsi="Times New Roman" w:eastAsia="宋体" w:cs="Times New Roman"/>
                <w:b w:val="0"/>
                <w:bCs/>
                <w:sz w:val="20"/>
                <w:lang w:eastAsia="zh-CN"/>
              </w:rPr>
              <w:t>、</w:t>
            </w:r>
            <w:r>
              <w:rPr>
                <w:rFonts w:hint="eastAsia" w:ascii="Times New Roman" w:hAnsi="Times New Roman" w:eastAsia="宋体" w:cs="Times New Roman"/>
                <w:b w:val="0"/>
                <w:bCs/>
                <w:sz w:val="20"/>
              </w:rPr>
              <w:t>意外伤害</w:t>
            </w:r>
            <w:r>
              <w:rPr>
                <w:rFonts w:hint="eastAsia" w:ascii="Times New Roman" w:hAnsi="Times New Roman" w:eastAsia="宋体" w:cs="Times New Roman"/>
                <w:b w:val="0"/>
                <w:bCs/>
                <w:sz w:val="20"/>
                <w:lang w:val="en-US" w:eastAsia="zh-CN"/>
              </w:rPr>
              <w:t>及传染病感染</w:t>
            </w:r>
            <w:r>
              <w:rPr>
                <w:rFonts w:hint="eastAsia" w:eastAsia="宋体" w:cs="Times New Roman"/>
                <w:b w:val="0"/>
                <w:bCs/>
                <w:sz w:val="20"/>
                <w:lang w:val="en-US" w:eastAsia="zh-CN"/>
              </w:rPr>
              <w:t>等</w:t>
            </w:r>
            <w:r>
              <w:rPr>
                <w:rFonts w:hint="eastAsia" w:cs="Times New Roman" w:asciiTheme="minorEastAsia" w:hAnsiTheme="minorEastAsia" w:eastAsiaTheme="minorEastAsia"/>
                <w:color w:val="000000"/>
                <w:sz w:val="20"/>
                <w:szCs w:val="20"/>
                <w:lang w:val="en-US" w:eastAsia="zh-CN"/>
              </w:rPr>
              <w:t>多类应急预案。预案与公司所处的地理环境相匹配。</w:t>
            </w:r>
          </w:p>
          <w:p>
            <w:pPr>
              <w:spacing w:line="240" w:lineRule="exact"/>
              <w:ind w:firstLine="420" w:firstLineChars="200"/>
              <w:jc w:val="left"/>
              <w:rPr>
                <w:rFonts w:hint="eastAsia"/>
                <w:szCs w:val="21"/>
              </w:rPr>
            </w:pPr>
            <w:r>
              <w:rPr>
                <w:rFonts w:hint="eastAsia"/>
                <w:szCs w:val="21"/>
              </w:rPr>
              <w:t>提供了202</w:t>
            </w:r>
            <w:r>
              <w:rPr>
                <w:rFonts w:hint="eastAsia"/>
                <w:szCs w:val="21"/>
                <w:lang w:val="en-US" w:eastAsia="zh-CN"/>
              </w:rPr>
              <w:t>1</w:t>
            </w:r>
            <w:r>
              <w:rPr>
                <w:rFonts w:hint="eastAsia"/>
                <w:szCs w:val="21"/>
              </w:rPr>
              <w:t>年</w:t>
            </w:r>
            <w:r>
              <w:rPr>
                <w:rFonts w:hint="eastAsia"/>
                <w:szCs w:val="21"/>
                <w:lang w:val="en-US" w:eastAsia="zh-CN"/>
              </w:rPr>
              <w:t>4</w:t>
            </w:r>
            <w:r>
              <w:rPr>
                <w:rFonts w:hint="eastAsia"/>
                <w:szCs w:val="21"/>
              </w:rPr>
              <w:t>月20日组织的两次演练（上午消防灭火演练、下午针对医疗急救演练），提供了紧急响应演练现场记录，对演练过程、演练工器具、存在问题及措施等进行了总结。</w:t>
            </w:r>
          </w:p>
          <w:p>
            <w:pPr>
              <w:spacing w:line="240" w:lineRule="exact"/>
              <w:ind w:firstLine="420" w:firstLineChars="200"/>
              <w:jc w:val="left"/>
              <w:rPr>
                <w:rFonts w:hint="eastAsia" w:cs="Times New Roman" w:asciiTheme="minorEastAsia" w:hAnsiTheme="minorEastAsia" w:eastAsiaTheme="minorEastAsia"/>
                <w:color w:val="000000"/>
                <w:sz w:val="20"/>
                <w:szCs w:val="20"/>
                <w:highlight w:val="yellow"/>
                <w:lang w:val="en-US" w:eastAsia="zh-CN"/>
              </w:rPr>
            </w:pPr>
            <w:r>
              <w:rPr>
                <w:rFonts w:hint="eastAsia"/>
                <w:szCs w:val="21"/>
                <w:lang w:val="en-US" w:eastAsia="zh-CN"/>
              </w:rPr>
              <w:t>对预案本身适宜性也进行了评价，结论：《</w:t>
            </w:r>
            <w:r>
              <w:rPr>
                <w:rFonts w:hint="eastAsia"/>
                <w:szCs w:val="21"/>
              </w:rPr>
              <w:t>消防应急预案</w:t>
            </w:r>
            <w:r>
              <w:rPr>
                <w:rFonts w:hint="eastAsia"/>
                <w:szCs w:val="21"/>
                <w:lang w:val="en-US" w:eastAsia="zh-CN"/>
              </w:rPr>
              <w:t>》、《</w:t>
            </w:r>
            <w:r>
              <w:rPr>
                <w:rFonts w:hint="eastAsia"/>
                <w:szCs w:val="21"/>
              </w:rPr>
              <w:t>疫情防控预案</w:t>
            </w:r>
            <w:r>
              <w:rPr>
                <w:rFonts w:hint="eastAsia"/>
                <w:szCs w:val="21"/>
                <w:lang w:val="en-US" w:eastAsia="zh-CN"/>
              </w:rPr>
              <w:t>》适宜，无需修改。</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val="0"/>
                <w:bCs/>
                <w:color w:val="000000" w:themeColor="text1"/>
                <w:sz w:val="20"/>
                <w:szCs w:val="20"/>
                <w:lang w:val="en-US" w:eastAsia="zh-CN"/>
              </w:rPr>
            </w:pPr>
            <w:r>
              <w:rPr>
                <w:rFonts w:hint="eastAsia"/>
                <w:b w:val="0"/>
                <w:bCs/>
                <w:color w:val="000000" w:themeColor="text1"/>
                <w:sz w:val="20"/>
                <w:szCs w:val="20"/>
                <w:lang w:val="en-US" w:eastAsia="zh-CN"/>
              </w:rPr>
              <w:t>小型轿车、柴油高压清洗车等均正常维护并定期检定，均在检定有效期内。</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18"/>
              <w:rPr>
                <w:rFonts w:hint="eastAsia" w:eastAsia="宋体"/>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rPr>
                <w:rFonts w:hint="eastAsia" w:ascii="黑体" w:hAnsi="新宋体" w:eastAsia="黑体"/>
                <w:b/>
                <w:color w:val="000000"/>
                <w:sz w:val="21"/>
                <w:szCs w:val="21"/>
                <w:highlight w:val="none"/>
              </w:rPr>
            </w:pPr>
            <w:r>
              <w:rPr>
                <w:rFonts w:hint="eastAsia" w:ascii="黑体" w:hAnsi="新宋体" w:eastAsia="黑体"/>
                <w:b/>
                <w:color w:val="000000"/>
                <w:sz w:val="21"/>
                <w:szCs w:val="21"/>
                <w:highlight w:val="none"/>
              </w:rPr>
              <w:t xml:space="preserve">质量目标： </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1、设备设施完好率≥98%</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2、顾客满意率≥9</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3、业主投诉解决率100%。  </w:t>
            </w:r>
          </w:p>
          <w:p>
            <w:pPr>
              <w:spacing w:line="360" w:lineRule="auto"/>
              <w:rPr>
                <w:rFonts w:hint="eastAsia" w:ascii="黑体" w:hAnsi="新宋体" w:eastAsia="黑体"/>
                <w:b/>
                <w:color w:val="000000"/>
                <w:sz w:val="21"/>
                <w:szCs w:val="21"/>
                <w:highlight w:val="none"/>
              </w:rPr>
            </w:pPr>
            <w:r>
              <w:rPr>
                <w:rFonts w:hint="eastAsia" w:ascii="黑体" w:hAnsi="新宋体" w:eastAsia="黑体"/>
                <w:b/>
                <w:color w:val="000000"/>
                <w:sz w:val="21"/>
                <w:szCs w:val="21"/>
                <w:highlight w:val="none"/>
              </w:rPr>
              <w:t xml:space="preserve">环境目标： </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固废分类处置率100% </w:t>
            </w:r>
          </w:p>
          <w:p>
            <w:pPr>
              <w:spacing w:line="360" w:lineRule="auto"/>
              <w:rPr>
                <w:rFonts w:hint="eastAsia" w:ascii="黑体" w:hAnsi="新宋体" w:eastAsia="黑体"/>
                <w:b/>
                <w:color w:val="000000"/>
                <w:sz w:val="21"/>
                <w:szCs w:val="21"/>
                <w:highlight w:val="none"/>
              </w:rPr>
            </w:pPr>
            <w:r>
              <w:rPr>
                <w:rFonts w:hint="eastAsia" w:ascii="黑体" w:hAnsi="新宋体" w:eastAsia="黑体"/>
                <w:b/>
                <w:color w:val="000000"/>
                <w:sz w:val="21"/>
                <w:szCs w:val="21"/>
                <w:highlight w:val="none"/>
              </w:rPr>
              <w:t>职业健康安全目标：</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1、重大人身伤亡事故为零；</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2、火灾事故发生率为零。</w:t>
            </w:r>
          </w:p>
          <w:p>
            <w:pPr>
              <w:spacing w:line="240" w:lineRule="exact"/>
              <w:ind w:firstLine="105" w:firstLineChars="50"/>
              <w:rPr>
                <w:b/>
                <w:color w:val="000000" w:themeColor="text1"/>
                <w:sz w:val="20"/>
                <w:szCs w:val="20"/>
              </w:rPr>
            </w:pPr>
            <w:r>
              <w:rPr>
                <w:rFonts w:hint="eastAsia" w:ascii="宋体" w:hAnsi="宋体" w:eastAsia="宋体" w:cs="宋体"/>
                <w:color w:val="000000"/>
                <w:sz w:val="21"/>
                <w:szCs w:val="21"/>
                <w:highlight w:val="none"/>
                <w:lang w:val="en-US" w:eastAsia="zh-CN"/>
              </w:rPr>
              <w:t>上述目标按季度统计并进行考核</w:t>
            </w:r>
            <w:r>
              <w:rPr>
                <w:rFonts w:hint="eastAsia" w:ascii="宋体" w:hAnsi="宋体" w:cs="宋体"/>
                <w:color w:val="000000"/>
                <w:sz w:val="21"/>
                <w:szCs w:val="21"/>
                <w:highlight w:val="none"/>
                <w:lang w:val="en-US" w:eastAsia="zh-CN"/>
              </w:rPr>
              <w:t>，</w:t>
            </w:r>
            <w:r>
              <w:rPr>
                <w:rFonts w:hint="eastAsia" w:ascii="宋体" w:hAnsi="宋体" w:eastAsia="宋体" w:cs="宋体"/>
                <w:color w:val="000000"/>
                <w:sz w:val="21"/>
                <w:szCs w:val="21"/>
                <w:highlight w:val="none"/>
                <w:lang w:val="en-US" w:eastAsia="zh-CN"/>
              </w:rPr>
              <w:t>今年第一季度目标完成情况良好。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7"/>
              </w:numPr>
              <w:spacing w:line="240" w:lineRule="exact"/>
              <w:ind w:left="100" w:hanging="105" w:hangingChars="50"/>
              <w:rPr>
                <w:rFonts w:hint="eastAsia"/>
                <w:lang w:eastAsia="zh-CN"/>
              </w:rPr>
            </w:pPr>
            <w:r>
              <w:rPr>
                <w:rFonts w:hint="eastAsia"/>
              </w:rPr>
              <w:t>顾客满意</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公司目标：</w:t>
            </w:r>
            <w:r>
              <w:rPr>
                <w:rFonts w:hint="eastAsia" w:ascii="宋体" w:hAnsi="宋体" w:eastAsia="宋体" w:cs="宋体"/>
                <w:sz w:val="21"/>
                <w:szCs w:val="21"/>
                <w:highlight w:val="none"/>
              </w:rPr>
              <w:t>顾客满意率≥9</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  </w:t>
            </w:r>
          </w:p>
          <w:p>
            <w:pPr>
              <w:numPr>
                <w:ilvl w:val="0"/>
                <w:numId w:val="0"/>
              </w:numPr>
              <w:bidi w:val="0"/>
              <w:ind w:firstLine="420" w:firstLineChars="200"/>
              <w:rPr>
                <w:rFonts w:hint="default"/>
                <w:lang w:val="en-US" w:eastAsia="zh-CN"/>
              </w:rPr>
            </w:pPr>
            <w:r>
              <w:rPr>
                <w:rFonts w:hint="eastAsia"/>
                <w:lang w:val="en-US" w:eastAsia="zh-CN"/>
              </w:rPr>
              <w:t>实际：</w:t>
            </w:r>
            <w:r>
              <w:rPr>
                <w:rFonts w:hint="eastAsia" w:ascii="宋体" w:hAnsi="宋体" w:eastAsia="宋体" w:cs="宋体"/>
                <w:sz w:val="21"/>
                <w:szCs w:val="21"/>
                <w:highlight w:val="none"/>
              </w:rPr>
              <w:t>9</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pPr>
            <w:r>
              <w:rPr>
                <w:rFonts w:hint="eastAsia"/>
              </w:rPr>
              <w:t>3. 内审（包括内审策划审核方案中考虑拟审核的过程和区域的状况和重要性）</w:t>
            </w:r>
          </w:p>
          <w:p>
            <w:pPr>
              <w:spacing w:line="240" w:lineRule="exact"/>
            </w:pP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val="en-US" w:eastAsia="zh-CN"/>
              </w:rPr>
              <w:t>公司编制了</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内审控制程序</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2021年度内审计划</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210" w:firstLineChars="1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rPr>
              <w:t>审核</w:t>
            </w:r>
            <w:r>
              <w:rPr>
                <w:rFonts w:hint="eastAsia" w:ascii="宋体" w:hAnsi="宋体" w:eastAsia="宋体" w:cs="宋体"/>
                <w:b w:val="0"/>
                <w:bCs w:val="0"/>
                <w:sz w:val="21"/>
                <w:szCs w:val="21"/>
                <w:lang w:val="en-US" w:eastAsia="zh-CN"/>
              </w:rPr>
              <w:t>计划</w:t>
            </w:r>
            <w:r>
              <w:rPr>
                <w:rFonts w:hint="eastAsia" w:ascii="宋体" w:hAnsi="宋体" w:eastAsia="宋体" w:cs="宋体"/>
                <w:b w:val="0"/>
                <w:bCs w:val="0"/>
                <w:sz w:val="21"/>
                <w:szCs w:val="21"/>
              </w:rPr>
              <w:t>中考虑</w:t>
            </w:r>
            <w:r>
              <w:rPr>
                <w:rFonts w:hint="eastAsia" w:ascii="宋体" w:hAnsi="宋体" w:eastAsia="宋体" w:cs="宋体"/>
                <w:b w:val="0"/>
                <w:bCs w:val="0"/>
                <w:sz w:val="21"/>
                <w:szCs w:val="21"/>
                <w:lang w:val="en-US" w:eastAsia="zh-CN"/>
              </w:rPr>
              <w:t>了</w:t>
            </w:r>
            <w:r>
              <w:rPr>
                <w:rFonts w:hint="eastAsia" w:ascii="宋体" w:hAnsi="宋体" w:eastAsia="宋体" w:cs="宋体"/>
                <w:b w:val="0"/>
                <w:bCs w:val="0"/>
                <w:sz w:val="21"/>
                <w:szCs w:val="21"/>
              </w:rPr>
              <w:t>拟审核的过程和区域的状况和重要性</w:t>
            </w:r>
            <w:r>
              <w:rPr>
                <w:rFonts w:hint="eastAsia" w:ascii="宋体" w:hAnsi="宋体" w:eastAsia="宋体" w:cs="宋体"/>
                <w:b w:val="0"/>
                <w:bCs w:val="0"/>
                <w:sz w:val="21"/>
                <w:szCs w:val="21"/>
                <w:lang w:eastAsia="zh-CN"/>
              </w:rPr>
              <w:t>，</w:t>
            </w:r>
            <w:r>
              <w:rPr>
                <w:rFonts w:hint="eastAsia" w:ascii="宋体" w:hAnsi="宋体" w:eastAsia="宋体" w:cs="宋体"/>
                <w:b w:val="0"/>
                <w:bCs w:val="0"/>
                <w:color w:val="000000"/>
                <w:sz w:val="21"/>
                <w:szCs w:val="21"/>
              </w:rPr>
              <w:t>覆盖了管理体系范围内的</w:t>
            </w:r>
            <w:r>
              <w:rPr>
                <w:rFonts w:hint="eastAsia" w:ascii="宋体" w:hAnsi="宋体" w:eastAsia="宋体" w:cs="宋体"/>
                <w:b w:val="0"/>
                <w:bCs w:val="0"/>
                <w:color w:val="000000"/>
                <w:sz w:val="21"/>
                <w:szCs w:val="21"/>
                <w:lang w:val="en-US" w:eastAsia="zh-CN"/>
              </w:rPr>
              <w:t>所有</w:t>
            </w:r>
            <w:r>
              <w:rPr>
                <w:rFonts w:hint="eastAsia" w:ascii="宋体" w:hAnsi="宋体" w:eastAsia="宋体" w:cs="宋体"/>
                <w:b w:val="0"/>
                <w:bCs w:val="0"/>
                <w:color w:val="000000"/>
                <w:sz w:val="21"/>
                <w:szCs w:val="21"/>
              </w:rPr>
              <w:t>活动</w:t>
            </w:r>
            <w:r>
              <w:rPr>
                <w:rFonts w:hint="eastAsia" w:ascii="宋体" w:hAnsi="宋体" w:eastAsia="宋体" w:cs="宋体"/>
                <w:b w:val="0"/>
                <w:bCs w:val="0"/>
                <w:color w:val="000000"/>
                <w:sz w:val="21"/>
                <w:szCs w:val="21"/>
                <w:lang w:val="en-US" w:eastAsia="zh-CN"/>
              </w:rPr>
              <w:t>场所</w:t>
            </w:r>
            <w:r>
              <w:rPr>
                <w:rFonts w:hint="eastAsia" w:ascii="宋体" w:hAnsi="宋体" w:eastAsia="宋体" w:cs="宋体"/>
                <w:b w:val="0"/>
                <w:bCs w:val="0"/>
                <w:color w:val="000000"/>
                <w:sz w:val="21"/>
                <w:szCs w:val="21"/>
              </w:rPr>
              <w:t xml:space="preserve"> </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所有部门。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lang w:val="en-US" w:eastAsia="zh-CN"/>
              </w:rPr>
              <w:t>内审于4月25~26日进行。</w:t>
            </w:r>
            <w:r>
              <w:rPr>
                <w:rFonts w:hint="eastAsia" w:ascii="宋体" w:hAnsi="宋体" w:eastAsia="宋体" w:cs="宋体"/>
                <w:b w:val="0"/>
                <w:bCs w:val="0"/>
                <w:color w:val="000000"/>
                <w:sz w:val="21"/>
                <w:szCs w:val="21"/>
                <w:lang w:val="en-US" w:eastAsia="zh-CN"/>
              </w:rPr>
              <w:t>开具不合格1项，责任单位为领导层。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内审结论：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公司建立的质量/环境境/职业健康安全管理体系基本符合GB/T</w:t>
            </w:r>
            <w:r>
              <w:rPr>
                <w:rFonts w:hint="eastAsia" w:ascii="宋体" w:hAnsi="宋体" w:eastAsia="宋体" w:cs="宋体"/>
                <w:b w:val="0"/>
                <w:bCs w:val="0"/>
                <w:color w:val="000000"/>
                <w:sz w:val="21"/>
                <w:szCs w:val="21"/>
                <w:lang w:eastAsia="zh-CN"/>
              </w:rPr>
              <w:t>19001</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eastAsia="zh-CN"/>
              </w:rPr>
              <w:t>2015</w:t>
            </w:r>
            <w:r>
              <w:rPr>
                <w:rFonts w:hint="eastAsia" w:ascii="宋体" w:hAnsi="宋体" w:eastAsia="宋体" w:cs="宋体"/>
                <w:b w:val="0"/>
                <w:bCs w:val="0"/>
                <w:color w:val="000000"/>
                <w:sz w:val="21"/>
                <w:szCs w:val="21"/>
              </w:rPr>
              <w:t>、GB/T24001-</w:t>
            </w:r>
            <w:r>
              <w:rPr>
                <w:rFonts w:hint="eastAsia" w:ascii="宋体" w:hAnsi="宋体" w:eastAsia="宋体" w:cs="宋体"/>
                <w:b w:val="0"/>
                <w:bCs w:val="0"/>
                <w:color w:val="000000"/>
                <w:sz w:val="21"/>
                <w:szCs w:val="21"/>
                <w:lang w:eastAsia="zh-CN"/>
              </w:rPr>
              <w:t>2015</w:t>
            </w:r>
            <w:r>
              <w:rPr>
                <w:rFonts w:hint="eastAsia" w:ascii="宋体" w:hAnsi="宋体" w:eastAsia="宋体" w:cs="宋体"/>
                <w:b w:val="0"/>
                <w:bCs w:val="0"/>
                <w:color w:val="000000"/>
                <w:sz w:val="21"/>
                <w:szCs w:val="21"/>
              </w:rPr>
              <w:t>、</w:t>
            </w:r>
            <w:r>
              <w:rPr>
                <w:rFonts w:hint="eastAsia" w:ascii="宋体" w:hAnsi="宋体" w:eastAsia="宋体" w:cs="宋体"/>
                <w:b w:val="0"/>
                <w:bCs w:val="0"/>
                <w:color w:val="000000"/>
                <w:sz w:val="21"/>
                <w:szCs w:val="21"/>
                <w:lang w:eastAsia="zh-CN"/>
              </w:rPr>
              <w:t>GB/T 45001-2020</w:t>
            </w:r>
            <w:r>
              <w:rPr>
                <w:rFonts w:hint="eastAsia" w:ascii="宋体" w:hAnsi="宋体" w:eastAsia="宋体" w:cs="宋体"/>
                <w:b w:val="0"/>
                <w:bCs w:val="0"/>
                <w:color w:val="000000"/>
                <w:sz w:val="21"/>
                <w:szCs w:val="21"/>
              </w:rPr>
              <w:t>标准要求。管理体系的运行是适宜的、充分的、有效的。</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需改进之处及完成的要求：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rPr>
              <w:t>不合格项按要求按期完成整改；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各部门应进一步熟悉管理体系文件的要求，并且深入到每一员工，让每一员工真正地用到实处，并按要求严格执行；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pPr>
            <w:r>
              <w:rPr>
                <w:rFonts w:hint="eastAsia" w:ascii="宋体" w:hAnsi="宋体" w:eastAsia="宋体" w:cs="宋体"/>
                <w:b w:val="0"/>
                <w:bCs w:val="0"/>
                <w:color w:val="000000"/>
                <w:sz w:val="21"/>
                <w:szCs w:val="21"/>
                <w:lang w:val="en-US" w:eastAsia="zh-CN"/>
              </w:rPr>
              <w:t>3）</w:t>
            </w:r>
            <w:r>
              <w:rPr>
                <w:rFonts w:hint="eastAsia" w:ascii="宋体" w:hAnsi="宋体" w:eastAsia="宋体" w:cs="宋体"/>
                <w:b w:val="0"/>
                <w:bCs w:val="0"/>
                <w:color w:val="000000"/>
                <w:sz w:val="21"/>
                <w:szCs w:val="21"/>
              </w:rPr>
              <w:t>各部门对相关要求的理解还应加强，应积极配合执行部门</w:t>
            </w:r>
            <w:r>
              <w:rPr>
                <w:rFonts w:hint="eastAsia" w:ascii="宋体" w:hAnsi="宋体" w:eastAsia="宋体" w:cs="宋体"/>
                <w:b w:val="0"/>
                <w:bCs w:val="0"/>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numPr>
                <w:ilvl w:val="0"/>
                <w:numId w:val="7"/>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管理评审（管理评审体系变更需求，纠正和预防措施、体系有效性等）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提供的《质量、环境、职业健康安全管理体系管理评审计划》中，明确了评审目的、地点、参加评审的人员、评审的内容和各部门需准备的评审材料。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按照策划的要求，于2021年5月8日由总经理主持进行了管理评审，出示了各部门输入资料——本部门的体系运行工作汇报。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总经理认为：公司所建立并运行的管理体系是充分的、适宜的、有效的，方针、目标也是适宜的。同时提出的改进要求如下：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sz w:val="21"/>
                <w:szCs w:val="21"/>
                <w:highlight w:val="none"/>
                <w:lang w:eastAsia="zh-CN"/>
              </w:rPr>
            </w:pPr>
            <w:r>
              <w:rPr>
                <w:rFonts w:hint="eastAsia" w:ascii="宋体" w:hAnsi="宋体" w:eastAsia="宋体" w:cs="宋体"/>
                <w:sz w:val="21"/>
                <w:szCs w:val="21"/>
                <w:highlight w:val="none"/>
                <w:lang w:val="en-US" w:eastAsia="zh-CN"/>
              </w:rPr>
              <w:t>1）要将风险和机遇的思维方法运用到企业的经营中去</w:t>
            </w:r>
            <w:r>
              <w:rPr>
                <w:rFonts w:hint="eastAsia" w:ascii="宋体" w:hAnsi="宋体" w:eastAsia="宋体" w:cs="宋体"/>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◆措施：</w:t>
            </w:r>
            <w:r>
              <w:rPr>
                <w:rFonts w:hint="eastAsia" w:ascii="宋体" w:hAnsi="宋体" w:eastAsia="宋体" w:cs="宋体"/>
                <w:sz w:val="21"/>
                <w:szCs w:val="21"/>
                <w:highlight w:val="none"/>
                <w:lang w:val="en-US" w:eastAsia="zh-CN"/>
              </w:rPr>
              <w:t>管理层和各部门应及时汇报企业在运营过程中所碰到的问题，并收集整理，开展头脑风暴，分析并识别其风险和所带来的的机遇</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◆计划完成</w:t>
            </w:r>
            <w:r>
              <w:rPr>
                <w:rFonts w:hint="eastAsia" w:ascii="宋体" w:hAnsi="宋体" w:eastAsia="宋体" w:cs="宋体"/>
                <w:sz w:val="21"/>
                <w:szCs w:val="21"/>
                <w:highlight w:val="none"/>
                <w:lang w:val="en-US" w:eastAsia="zh-CN"/>
              </w:rPr>
              <w:t>时间：</w:t>
            </w:r>
            <w:r>
              <w:rPr>
                <w:rFonts w:hint="eastAsia" w:ascii="宋体" w:hAnsi="宋体" w:eastAsia="宋体" w:cs="宋体"/>
                <w:sz w:val="21"/>
                <w:szCs w:val="21"/>
                <w:highlight w:val="none"/>
                <w:lang w:eastAsia="zh-CN"/>
              </w:rPr>
              <w:t>2021-</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-31。</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2</w:t>
            </w:r>
            <w:r>
              <w:rPr>
                <w:rFonts w:hint="eastAsia" w:ascii="宋体" w:hAnsi="宋体" w:eastAsia="宋体" w:cs="宋体"/>
                <w:b/>
                <w:sz w:val="21"/>
                <w:szCs w:val="21"/>
                <w:highlight w:val="none"/>
                <w:lang w:eastAsia="zh-CN"/>
              </w:rPr>
              <w:t>）</w:t>
            </w:r>
            <w:r>
              <w:rPr>
                <w:rFonts w:hint="eastAsia" w:ascii="宋体" w:hAnsi="宋体" w:eastAsia="宋体" w:cs="宋体"/>
                <w:sz w:val="21"/>
                <w:szCs w:val="21"/>
                <w:highlight w:val="none"/>
                <w:lang w:val="en-US" w:eastAsia="zh-CN"/>
              </w:rPr>
              <w:t>落实项目管理方案的策划，并将方案的策划落实到项目运营中去，避免出现客户或者合同要求与服务不一致的现象</w:t>
            </w:r>
            <w:r>
              <w:rPr>
                <w:rFonts w:hint="eastAsia" w:ascii="宋体" w:hAnsi="宋体" w:eastAsia="宋体" w:cs="宋体"/>
                <w:b/>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◆措施：</w:t>
            </w:r>
            <w:r>
              <w:rPr>
                <w:rFonts w:hint="eastAsia" w:ascii="宋体" w:hAnsi="宋体" w:eastAsia="宋体" w:cs="宋体"/>
                <w:sz w:val="21"/>
                <w:szCs w:val="21"/>
                <w:highlight w:val="none"/>
                <w:lang w:val="en-US" w:eastAsia="zh-CN"/>
              </w:rPr>
              <w:t>落实合同管理评审，在签订合约时服务部应参与评审，初步根据客户的要求进行评判，合同签订后，及时出具相应的服务方案，制定成作业手册和管理目标，落实到项目部</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65"/>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◆计划完成</w:t>
            </w:r>
            <w:r>
              <w:rPr>
                <w:rFonts w:hint="eastAsia" w:ascii="宋体" w:hAnsi="宋体" w:eastAsia="宋体" w:cs="宋体"/>
                <w:sz w:val="21"/>
                <w:szCs w:val="21"/>
                <w:highlight w:val="none"/>
                <w:lang w:val="en-US" w:eastAsia="zh-CN"/>
              </w:rPr>
              <w:t>时间：</w:t>
            </w:r>
            <w:r>
              <w:rPr>
                <w:rFonts w:hint="eastAsia" w:ascii="宋体" w:hAnsi="宋体" w:eastAsia="宋体" w:cs="宋体"/>
                <w:sz w:val="21"/>
                <w:szCs w:val="21"/>
                <w:highlight w:val="none"/>
                <w:lang w:eastAsia="zh-CN"/>
              </w:rPr>
              <w:t>2021-</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-31。</w:t>
            </w:r>
          </w:p>
          <w:p>
            <w:pPr>
              <w:numPr>
                <w:ilvl w:val="0"/>
                <w:numId w:val="0"/>
              </w:numPr>
              <w:bidi w:val="0"/>
            </w:pPr>
            <w:r>
              <w:rPr>
                <w:rFonts w:hint="eastAsia" w:ascii="宋体" w:hAnsi="宋体" w:eastAsia="宋体" w:cs="宋体"/>
                <w:color w:val="000000"/>
                <w:sz w:val="21"/>
                <w:szCs w:val="21"/>
                <w:highlight w:val="none"/>
                <w:lang w:val="en-US" w:eastAsia="zh-CN"/>
              </w:rPr>
              <w:t>管理评审提出的上述改进措施正在陆续实施。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7"/>
              </w:numPr>
              <w:spacing w:line="240" w:lineRule="exact"/>
              <w:ind w:left="105" w:leftChars="0" w:hanging="105" w:hangingChars="50"/>
              <w:rPr>
                <w:rFonts w:hint="eastAsia"/>
              </w:rPr>
            </w:pPr>
            <w:r>
              <w:rPr>
                <w:rFonts w:hint="eastAsia"/>
              </w:rPr>
              <w:t xml:space="preserve"> EMS是否按规定对主要污染物（污水、废气、噪声、废渣等）及排放实施了例行的监视或测量，结果是否满足相关要求？</w:t>
            </w:r>
          </w:p>
          <w:p>
            <w:pPr>
              <w:numPr>
                <w:ilvl w:val="0"/>
                <w:numId w:val="0"/>
              </w:numPr>
              <w:bidi w:val="0"/>
              <w:ind w:firstLine="420" w:firstLineChars="200"/>
              <w:rPr>
                <w:rFonts w:hint="eastAsia"/>
                <w:lang w:val="en-US" w:eastAsia="zh-CN"/>
              </w:rPr>
            </w:pPr>
            <w:r>
              <w:rPr>
                <w:rFonts w:hint="eastAsia"/>
              </w:rPr>
              <w:t>主要污染物</w:t>
            </w:r>
            <w:r>
              <w:rPr>
                <w:rFonts w:hint="eastAsia"/>
                <w:lang w:val="en-US" w:eastAsia="zh-CN"/>
              </w:rPr>
              <w:t>只有生活</w:t>
            </w:r>
            <w:r>
              <w:rPr>
                <w:rFonts w:hint="eastAsia"/>
              </w:rPr>
              <w:t>污水、废渣等</w:t>
            </w:r>
            <w:r>
              <w:rPr>
                <w:rFonts w:hint="eastAsia"/>
                <w:lang w:eastAsia="zh-CN"/>
              </w:rPr>
              <w:t>，</w:t>
            </w:r>
            <w:r>
              <w:rPr>
                <w:rFonts w:hint="eastAsia"/>
                <w:lang w:val="en-US" w:eastAsia="zh-CN"/>
              </w:rPr>
              <w:t>生活废水排入大楼物业管网，</w:t>
            </w:r>
            <w:r>
              <w:rPr>
                <w:rFonts w:hint="eastAsia"/>
              </w:rPr>
              <w:t>废渣</w:t>
            </w:r>
            <w:r>
              <w:rPr>
                <w:rFonts w:hint="eastAsia"/>
                <w:lang w:val="en-US" w:eastAsia="zh-CN"/>
              </w:rPr>
              <w:t>由公司统一清运。</w:t>
            </w:r>
          </w:p>
          <w:p>
            <w:pPr>
              <w:bidi w:val="0"/>
              <w:ind w:firstLine="420" w:firstLineChars="200"/>
              <w:rPr>
                <w:rFonts w:hint="default"/>
                <w:lang w:val="en-US" w:eastAsia="zh-CN"/>
              </w:rPr>
            </w:pPr>
            <w:r>
              <w:rPr>
                <w:rFonts w:hint="eastAsia"/>
              </w:rPr>
              <w:t>例行的监视</w:t>
            </w:r>
            <w:r>
              <w:rPr>
                <w:rFonts w:hint="eastAsia"/>
                <w:lang w:val="en-US" w:eastAsia="zh-CN"/>
              </w:rPr>
              <w:t>就是管理人员的定期检查。未出现较大问题。</w:t>
            </w:r>
          </w:p>
          <w:p>
            <w:pPr>
              <w:bidi w:val="0"/>
              <w:rPr>
                <w:rFonts w:hint="eastAsia" w:eastAsia="宋体"/>
                <w:lang w:val="en-US" w:eastAsia="zh-CN"/>
              </w:rPr>
            </w:pPr>
            <w:r>
              <w:rPr>
                <w:rFonts w:hint="eastAsia"/>
                <w:lang w:val="en-US" w:eastAsia="zh-CN"/>
              </w:rPr>
              <w:t xml:space="preserve">    </w:t>
            </w:r>
            <w:r>
              <w:rPr>
                <w:rFonts w:hint="eastAsia"/>
              </w:rPr>
              <w:t>结果满足相关要求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eastAsia" w:ascii="宋体" w:hAnsi="宋体" w:eastAsia="宋体" w:cs="宋体"/>
                <w:b w:val="0"/>
                <w:bCs/>
                <w:color w:val="000000" w:themeColor="text1"/>
                <w:sz w:val="21"/>
                <w:szCs w:val="21"/>
                <w:lang w:val="en-US" w:eastAsia="zh-CN"/>
              </w:rPr>
            </w:pPr>
            <w:r>
              <w:rPr>
                <w:rFonts w:hint="eastAsia" w:ascii="宋体" w:hAnsi="宋体" w:eastAsia="宋体" w:cs="宋体"/>
                <w:b w:val="0"/>
                <w:bCs/>
                <w:color w:val="000000" w:themeColor="text1"/>
                <w:sz w:val="21"/>
                <w:szCs w:val="21"/>
                <w:lang w:val="en-US" w:eastAsia="zh-CN"/>
              </w:rPr>
              <w:t>以目标指标的方式</w:t>
            </w:r>
            <w:r>
              <w:rPr>
                <w:rFonts w:hint="eastAsia" w:ascii="宋体" w:hAnsi="宋体" w:eastAsia="宋体" w:cs="宋体"/>
                <w:b w:val="0"/>
                <w:bCs/>
                <w:color w:val="000000" w:themeColor="text1"/>
                <w:sz w:val="21"/>
                <w:szCs w:val="21"/>
              </w:rPr>
              <w:t>进行定期测量</w:t>
            </w:r>
            <w:r>
              <w:rPr>
                <w:rFonts w:hint="eastAsia" w:ascii="宋体" w:hAnsi="宋体" w:eastAsia="宋体" w:cs="宋体"/>
                <w:b w:val="0"/>
                <w:bCs/>
                <w:color w:val="000000" w:themeColor="text1"/>
                <w:sz w:val="21"/>
                <w:szCs w:val="21"/>
                <w:lang w:eastAsia="zh-CN"/>
              </w:rPr>
              <w:t>。</w:t>
            </w:r>
            <w:r>
              <w:rPr>
                <w:rFonts w:hint="eastAsia" w:ascii="宋体" w:hAnsi="宋体" w:eastAsia="宋体" w:cs="宋体"/>
                <w:b w:val="0"/>
                <w:bCs/>
                <w:color w:val="000000" w:themeColor="text1"/>
                <w:sz w:val="21"/>
                <w:szCs w:val="21"/>
                <w:lang w:val="en-US" w:eastAsia="zh-CN"/>
              </w:rPr>
              <w:t>共2项：</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eastAsia" w:ascii="宋体" w:hAnsi="宋体" w:eastAsia="宋体" w:cs="宋体"/>
                <w:b w:val="0"/>
                <w:bCs/>
                <w:sz w:val="21"/>
                <w:szCs w:val="21"/>
                <w:highlight w:val="none"/>
              </w:rPr>
            </w:pPr>
            <w:r>
              <w:rPr>
                <w:rFonts w:hint="eastAsia" w:ascii="宋体" w:hAnsi="宋体" w:eastAsia="宋体" w:cs="宋体"/>
                <w:b w:val="0"/>
                <w:bCs/>
                <w:color w:val="000000" w:themeColor="text1"/>
                <w:sz w:val="21"/>
                <w:szCs w:val="21"/>
                <w:lang w:val="en-US" w:eastAsia="zh-CN"/>
              </w:rPr>
              <w:t>1）</w:t>
            </w:r>
            <w:r>
              <w:rPr>
                <w:rFonts w:hint="eastAsia" w:ascii="宋体" w:hAnsi="宋体" w:eastAsia="宋体" w:cs="宋体"/>
                <w:b w:val="0"/>
                <w:bCs/>
                <w:sz w:val="21"/>
                <w:szCs w:val="21"/>
                <w:highlight w:val="none"/>
              </w:rPr>
              <w:t>重大人身伤亡事故为零；</w:t>
            </w:r>
          </w:p>
          <w:p>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rPr>
              <w:t>火灾事故发生率为零。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themeColor="text1"/>
                <w:sz w:val="21"/>
                <w:szCs w:val="21"/>
                <w:lang w:val="en-US" w:eastAsia="zh-CN"/>
              </w:rPr>
            </w:pPr>
            <w:r>
              <w:rPr>
                <w:rFonts w:hint="eastAsia" w:ascii="宋体" w:hAnsi="宋体" w:eastAsia="宋体" w:cs="宋体"/>
                <w:b w:val="0"/>
                <w:bCs/>
                <w:color w:val="000000"/>
                <w:sz w:val="21"/>
                <w:szCs w:val="21"/>
                <w:highlight w:val="none"/>
                <w:lang w:val="en-US" w:eastAsia="zh-CN"/>
              </w:rPr>
              <w:t>上述目标按季度统计并进行考核，今年第一季度目标完成情况良好。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b/>
                <w:color w:val="000000" w:themeColor="text1"/>
                <w:sz w:val="20"/>
                <w:szCs w:val="20"/>
                <w:lang w:val="en-US" w:eastAsia="zh-CN"/>
              </w:rPr>
            </w:pPr>
            <w:r>
              <w:rPr>
                <w:rFonts w:hint="eastAsia" w:ascii="宋体" w:hAnsi="宋体" w:eastAsia="宋体" w:cs="宋体"/>
                <w:b w:val="0"/>
                <w:bCs/>
                <w:color w:val="000000" w:themeColor="text1"/>
                <w:sz w:val="21"/>
                <w:szCs w:val="21"/>
              </w:rPr>
              <w:t>结果满足相关要求</w:t>
            </w:r>
            <w:r>
              <w:rPr>
                <w:rFonts w:hint="eastAsia" w:ascii="宋体" w:hAnsi="宋体" w:eastAsia="宋体" w:cs="宋体"/>
                <w:b w:val="0"/>
                <w:bCs/>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5"/>
              </w:numPr>
              <w:spacing w:line="240" w:lineRule="exact"/>
              <w:ind w:left="0" w:leftChars="0" w:firstLine="0" w:firstLineChars="0"/>
              <w:rPr>
                <w:rFonts w:hint="eastAsia"/>
              </w:rPr>
            </w:pPr>
            <w:r>
              <w:rPr>
                <w:rFonts w:hint="eastAsia"/>
              </w:rPr>
              <w:t>其他能够标明组织绩效、信誉的证据/信息：</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公司获评浙江省AAA信用等级物业服务企业，城南物业党支部获得杭州市物业行业“最强党支部”、上城区物业协会“先进党支部”、上城区“最强党支部”荣誉称号，公司荣获2018年度望江辖区年度治安先进单位、2020年度“平安夏季百日大巡防”先进单位等称号，其中白塔人家、婺江三园获评2021年度杭州市美好家园，婺江一园、新工小区获评2020年度杭州市美好家园，蓝江公寓、婺江三园、秋江雅院等小区分别荣获省、市、区垃圾分类示范小区。</w:t>
            </w:r>
          </w:p>
          <w:p>
            <w:pPr>
              <w:numPr>
                <w:ilvl w:val="0"/>
                <w:numId w:val="0"/>
              </w:numPr>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pPr>
            <w:r>
              <w:rPr>
                <w:rFonts w:hint="eastAsia"/>
              </w:rPr>
              <w:t>1 纠正/预防措施的实施及效果;</w:t>
            </w:r>
          </w:p>
          <w:p>
            <w:pPr>
              <w:numPr>
                <w:ilvl w:val="0"/>
                <w:numId w:val="8"/>
              </w:numPr>
              <w:spacing w:line="240" w:lineRule="exact"/>
              <w:rPr>
                <w:rFonts w:hint="eastAsia"/>
                <w:lang w:val="en-US" w:eastAsia="zh-CN"/>
              </w:rPr>
            </w:pPr>
            <w:r>
              <w:rPr>
                <w:rFonts w:hint="eastAsia"/>
                <w:lang w:val="en-US" w:eastAsia="zh-CN"/>
              </w:rPr>
              <w:t>内审问题的整改：</w:t>
            </w:r>
          </w:p>
          <w:p>
            <w:pPr>
              <w:spacing w:before="156" w:beforeLines="50" w:line="0" w:lineRule="atLeast"/>
              <w:ind w:firstLine="420" w:firstLineChars="200"/>
              <w:rPr>
                <w:rFonts w:hint="eastAsia"/>
              </w:rPr>
            </w:pPr>
            <w:r>
              <w:rPr>
                <w:rFonts w:hint="eastAsia"/>
                <w:lang w:val="en-US" w:eastAsia="zh-CN"/>
              </w:rPr>
              <w:t>不符合事实——风险和机遇中未识别疫情所带来的影响</w:t>
            </w:r>
            <w:r>
              <w:rPr>
                <w:rFonts w:hint="eastAsia"/>
              </w:rPr>
              <w:t>。</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lang w:val="en-US" w:eastAsia="zh-CN"/>
              </w:rPr>
              <w:t>纠正措施——</w:t>
            </w:r>
            <w:r>
              <w:rPr>
                <w:rFonts w:hint="eastAsia" w:ascii="宋体" w:hAnsi="宋体" w:eastAsia="宋体" w:cs="宋体"/>
                <w:color w:val="000000"/>
                <w:sz w:val="21"/>
                <w:szCs w:val="21"/>
                <w:highlight w:val="none"/>
                <w:lang w:eastAsia="zh-CN"/>
              </w:rPr>
              <w:t>①对相关人员进行培训，</w:t>
            </w:r>
            <w:r>
              <w:rPr>
                <w:rFonts w:hint="eastAsia" w:ascii="宋体" w:hAnsi="宋体" w:eastAsia="宋体" w:cs="宋体"/>
                <w:color w:val="000000"/>
                <w:sz w:val="21"/>
                <w:szCs w:val="21"/>
                <w:highlight w:val="none"/>
                <w:lang w:val="en-US" w:eastAsia="zh-CN"/>
              </w:rPr>
              <w:t>落实风险和机遇的识别和控制</w:t>
            </w:r>
            <w:r>
              <w:rPr>
                <w:rFonts w:hint="eastAsia" w:ascii="宋体" w:hAnsi="宋体" w:eastAsia="宋体" w:cs="宋体"/>
                <w:color w:val="000000"/>
                <w:sz w:val="21"/>
                <w:szCs w:val="21"/>
                <w:highlight w:val="none"/>
                <w:lang w:eastAsia="zh-CN"/>
              </w:rPr>
              <w:t>。②对文件要求的各项培训进行培训，同时保存相关记录。</w:t>
            </w:r>
          </w:p>
          <w:p>
            <w:pPr>
              <w:keepNext w:val="0"/>
              <w:keepLines w:val="0"/>
              <w:pageBreakBefore w:val="0"/>
              <w:widowControl w:val="0"/>
              <w:kinsoku/>
              <w:wordWrap/>
              <w:overflowPunct/>
              <w:topLinePunct w:val="0"/>
              <w:bidi w:val="0"/>
              <w:snapToGrid/>
              <w:spacing w:line="400" w:lineRule="exact"/>
              <w:ind w:firstLine="420" w:firstLineChars="200"/>
              <w:textAlignment w:val="auto"/>
              <w:rPr>
                <w:rFonts w:hint="default"/>
                <w:lang w:val="en-US" w:eastAsia="zh-CN"/>
              </w:rPr>
            </w:pPr>
            <w:r>
              <w:rPr>
                <w:rFonts w:hint="eastAsia" w:ascii="宋体" w:hAnsi="宋体" w:eastAsia="宋体" w:cs="宋体"/>
                <w:color w:val="000000"/>
                <w:sz w:val="21"/>
                <w:szCs w:val="21"/>
                <w:highlight w:val="none"/>
                <w:lang w:val="en-US" w:eastAsia="zh-CN"/>
              </w:rPr>
              <w:t>2.日常工作中问题的整改：整改《环境工作检查表》等等工作记录中发现的问题：今年5月份共7项，如：2-1电梯内壁有手印。</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3. 一阶段提出问题的整改情况?</w:t>
            </w:r>
            <w:r>
              <w:rPr>
                <w:rFonts w:hint="eastAsia"/>
                <w:b/>
                <w:color w:val="000000" w:themeColor="text1"/>
                <w:sz w:val="20"/>
                <w:szCs w:val="20"/>
                <w:lang w:val="en-US" w:eastAsia="zh-CN"/>
              </w:rPr>
              <w:t>无</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sym w:font="Wingdings 2" w:char="00A3"/>
            </w:r>
            <w:r>
              <w:rPr>
                <w:rFonts w:hint="eastAsia"/>
                <w:b/>
                <w:color w:val="000000" w:themeColor="text1"/>
                <w:sz w:val="22"/>
                <w:szCs w:val="22"/>
              </w:rPr>
              <w:t xml:space="preserve">QMS  </w:t>
            </w:r>
            <w:r>
              <w:rPr>
                <w:rFonts w:hint="eastAsia"/>
                <w:b/>
                <w:color w:val="000000" w:themeColor="text1"/>
                <w:spacing w:val="-10"/>
                <w:szCs w:val="21"/>
              </w:rPr>
              <w:sym w:font="Wingdings 2" w:char="00A3"/>
            </w:r>
            <w:r>
              <w:rPr>
                <w:rFonts w:hint="eastAsia"/>
                <w:b/>
                <w:color w:val="000000" w:themeColor="text1"/>
                <w:sz w:val="22"/>
                <w:szCs w:val="22"/>
              </w:rPr>
              <w:t xml:space="preserve">EMS  </w:t>
            </w:r>
            <w:r>
              <w:rPr>
                <w:rFonts w:hint="eastAsia"/>
                <w:b/>
                <w:color w:val="000000" w:themeColor="text1"/>
                <w:spacing w:val="-10"/>
                <w:szCs w:val="21"/>
              </w:rPr>
              <w:sym w:font="Wingdings 2" w:char="00A3"/>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numPr>
          <w:ilvl w:val="0"/>
          <w:numId w:val="9"/>
        </w:numPr>
        <w:snapToGrid w:val="0"/>
        <w:spacing w:after="156" w:afterLines="50" w:line="360" w:lineRule="auto"/>
        <w:ind w:left="1" w:leftChars="-405" w:hanging="851" w:hangingChars="326"/>
        <w:rPr>
          <w:rFonts w:hint="eastAsia"/>
          <w:b/>
          <w:color w:val="000000" w:themeColor="text1"/>
          <w:sz w:val="26"/>
          <w:szCs w:val="26"/>
        </w:rPr>
      </w:pPr>
      <w:r>
        <w:rPr>
          <w:rFonts w:hint="eastAsia"/>
          <w:b/>
          <w:color w:val="000000" w:themeColor="text1"/>
          <w:sz w:val="26"/>
          <w:szCs w:val="26"/>
        </w:rPr>
        <w:t>审核组签字</w:t>
      </w:r>
    </w:p>
    <w:p>
      <w:pPr>
        <w:numPr>
          <w:ilvl w:val="0"/>
          <w:numId w:val="9"/>
        </w:numPr>
        <w:snapToGrid w:val="0"/>
        <w:spacing w:after="156" w:afterLines="50" w:line="360" w:lineRule="auto"/>
        <w:ind w:left="-166" w:leftChars="-405" w:hanging="684" w:hangingChars="326"/>
        <w:rPr>
          <w:rFonts w:ascii="宋体"/>
          <w:b/>
          <w:bCs/>
          <w:color w:val="000000"/>
          <w:sz w:val="26"/>
          <w:szCs w:val="26"/>
        </w:rPr>
      </w:pPr>
      <w:r>
        <w:drawing>
          <wp:anchor distT="0" distB="0" distL="114300" distR="114300" simplePos="0" relativeHeight="251662336" behindDoc="0" locked="0" layoutInCell="1" allowOverlap="1">
            <wp:simplePos x="0" y="0"/>
            <wp:positionH relativeFrom="column">
              <wp:posOffset>1758950</wp:posOffset>
            </wp:positionH>
            <wp:positionV relativeFrom="paragraph">
              <wp:posOffset>1270</wp:posOffset>
            </wp:positionV>
            <wp:extent cx="647700" cy="314325"/>
            <wp:effectExtent l="0" t="0" r="0" b="3175"/>
            <wp:wrapNone/>
            <wp:docPr id="3"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rPr>
          <w:rFonts w:ascii="宋体"/>
          <w:b/>
          <w:color w:val="000000"/>
        </w:rPr>
      </w:pPr>
      <w:r>
        <w:rPr>
          <w:rFonts w:hint="eastAsia" w:ascii="华文宋体" w:hAnsi="华文宋体" w:eastAsia="华文宋体"/>
          <w:sz w:val="28"/>
        </w:rPr>
        <w:drawing>
          <wp:anchor distT="0" distB="0" distL="114300" distR="114300" simplePos="0" relativeHeight="251665408" behindDoc="1" locked="0" layoutInCell="1" allowOverlap="1">
            <wp:simplePos x="0" y="0"/>
            <wp:positionH relativeFrom="column">
              <wp:posOffset>3982720</wp:posOffset>
            </wp:positionH>
            <wp:positionV relativeFrom="paragraph">
              <wp:posOffset>26670</wp:posOffset>
            </wp:positionV>
            <wp:extent cx="865505" cy="474345"/>
            <wp:effectExtent l="0" t="0" r="10795" b="8255"/>
            <wp:wrapThrough wrapText="bothSides">
              <wp:wrapPolygon>
                <wp:start x="0" y="0"/>
                <wp:lineTo x="0" y="20819"/>
                <wp:lineTo x="21236" y="20819"/>
                <wp:lineTo x="21236" y="0"/>
                <wp:lineTo x="0" y="0"/>
              </wp:wrapPolygon>
            </wp:wrapThrough>
            <wp:docPr id="5" name="图片 3" descr="68007576613062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680075766130625529"/>
                    <pic:cNvPicPr>
                      <a:picLocks noChangeAspect="1"/>
                    </pic:cNvPicPr>
                  </pic:nvPicPr>
                  <pic:blipFill>
                    <a:blip r:embed="rId7"/>
                    <a:stretch>
                      <a:fillRect/>
                    </a:stretch>
                  </pic:blipFill>
                  <pic:spPr>
                    <a:xfrm>
                      <a:off x="0" y="0"/>
                      <a:ext cx="865505" cy="474345"/>
                    </a:xfrm>
                    <a:prstGeom prst="rect">
                      <a:avLst/>
                    </a:prstGeom>
                    <a:noFill/>
                    <a:ln>
                      <a:noFill/>
                    </a:ln>
                  </pic:spPr>
                </pic:pic>
              </a:graphicData>
            </a:graphic>
          </wp:anchor>
        </w:drawing>
      </w:r>
      <w:r>
        <w:rPr>
          <w:rFonts w:hint="eastAsia" w:ascii="华文宋体" w:hAnsi="华文宋体" w:eastAsia="华文宋体"/>
          <w:sz w:val="28"/>
        </w:rPr>
        <w:drawing>
          <wp:anchor distT="0" distB="0" distL="114300" distR="114300" simplePos="0" relativeHeight="251664384" behindDoc="1" locked="0" layoutInCell="1" allowOverlap="1">
            <wp:simplePos x="0" y="0"/>
            <wp:positionH relativeFrom="column">
              <wp:posOffset>3104515</wp:posOffset>
            </wp:positionH>
            <wp:positionV relativeFrom="paragraph">
              <wp:posOffset>88900</wp:posOffset>
            </wp:positionV>
            <wp:extent cx="655320" cy="422275"/>
            <wp:effectExtent l="0" t="0" r="5080" b="9525"/>
            <wp:wrapThrough wrapText="bothSides">
              <wp:wrapPolygon>
                <wp:start x="0" y="0"/>
                <wp:lineTo x="0" y="20788"/>
                <wp:lineTo x="21349" y="20788"/>
                <wp:lineTo x="21349" y="0"/>
                <wp:lineTo x="0" y="0"/>
              </wp:wrapPolygon>
            </wp:wrapThrough>
            <wp:docPr id="4" name="图片 2" descr="80187829508523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80187829508523921"/>
                    <pic:cNvPicPr>
                      <a:picLocks noChangeAspect="1"/>
                    </pic:cNvPicPr>
                  </pic:nvPicPr>
                  <pic:blipFill>
                    <a:blip r:embed="rId8"/>
                    <a:stretch>
                      <a:fillRect/>
                    </a:stretch>
                  </pic:blipFill>
                  <pic:spPr>
                    <a:xfrm>
                      <a:off x="0" y="0"/>
                      <a:ext cx="655320" cy="422275"/>
                    </a:xfrm>
                    <a:prstGeom prst="rect">
                      <a:avLst/>
                    </a:prstGeom>
                    <a:noFill/>
                    <a:ln>
                      <a:noFill/>
                    </a:ln>
                  </pic:spPr>
                </pic:pic>
              </a:graphicData>
            </a:graphic>
          </wp:anchor>
        </w:drawing>
      </w:r>
      <w:r>
        <w:rPr>
          <w:rFonts w:hint="eastAsia" w:ascii="华文宋体" w:hAnsi="华文宋体" w:eastAsia="华文宋体"/>
          <w:sz w:val="28"/>
        </w:rPr>
        <w:drawing>
          <wp:anchor distT="0" distB="0" distL="114300" distR="114300" simplePos="0" relativeHeight="251663360" behindDoc="1" locked="0" layoutInCell="1" allowOverlap="1">
            <wp:simplePos x="0" y="0"/>
            <wp:positionH relativeFrom="column">
              <wp:posOffset>2126615</wp:posOffset>
            </wp:positionH>
            <wp:positionV relativeFrom="paragraph">
              <wp:posOffset>50165</wp:posOffset>
            </wp:positionV>
            <wp:extent cx="797560" cy="340360"/>
            <wp:effectExtent l="0" t="0" r="2540" b="2540"/>
            <wp:wrapThrough wrapText="bothSides">
              <wp:wrapPolygon>
                <wp:start x="0" y="0"/>
                <wp:lineTo x="0" y="20955"/>
                <wp:lineTo x="21325" y="20955"/>
                <wp:lineTo x="21325" y="0"/>
                <wp:lineTo x="0" y="0"/>
              </wp:wrapPolygon>
            </wp:wrapThrough>
            <wp:docPr id="6" name="图片 1" descr="33518929378860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335189293788609628"/>
                    <pic:cNvPicPr>
                      <a:picLocks noChangeAspect="1"/>
                    </pic:cNvPicPr>
                  </pic:nvPicPr>
                  <pic:blipFill>
                    <a:blip r:embed="rId9"/>
                    <a:stretch>
                      <a:fillRect/>
                    </a:stretch>
                  </pic:blipFill>
                  <pic:spPr>
                    <a:xfrm>
                      <a:off x="0" y="0"/>
                      <a:ext cx="797560" cy="34036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eastAsia" w:ascii="宋体" w:hAns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eastAsia="zh-CN"/>
        </w:rPr>
        <w:t>2021-6-</w:t>
      </w:r>
      <w:r>
        <w:rPr>
          <w:rFonts w:hint="eastAsia" w:ascii="宋体" w:hAnsi="宋体"/>
          <w:b/>
          <w:color w:val="000000"/>
          <w:lang w:val="en-US" w:eastAsia="zh-CN"/>
        </w:rPr>
        <w:t>8</w:t>
      </w:r>
      <w:r>
        <w:rPr>
          <w:rFonts w:ascii="宋体" w:hAnsi="宋体"/>
          <w:b/>
          <w:color w:val="000000"/>
        </w:rPr>
        <w:t xml:space="preserve"> </w:t>
      </w:r>
    </w:p>
    <w:p>
      <w:pPr>
        <w:pStyle w:val="2"/>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6432" behindDoc="0" locked="0" layoutInCell="1" allowOverlap="1">
            <wp:simplePos x="0" y="0"/>
            <wp:positionH relativeFrom="column">
              <wp:posOffset>708025</wp:posOffset>
            </wp:positionH>
            <wp:positionV relativeFrom="paragraph">
              <wp:posOffset>165735</wp:posOffset>
            </wp:positionV>
            <wp:extent cx="647700" cy="314325"/>
            <wp:effectExtent l="0" t="0" r="0" b="3175"/>
            <wp:wrapNone/>
            <wp:docPr id="7" name="图片 2"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6</w:t>
      </w:r>
      <w:r>
        <w:rPr>
          <w:rFonts w:hint="eastAsia"/>
          <w:b/>
          <w:color w:val="000000" w:themeColor="text1"/>
          <w:szCs w:val="21"/>
        </w:rPr>
        <w:t>月</w:t>
      </w:r>
      <w:r>
        <w:rPr>
          <w:rFonts w:hint="eastAsia"/>
          <w:b/>
          <w:color w:val="000000" w:themeColor="text1"/>
          <w:szCs w:val="21"/>
          <w:lang w:val="en-US" w:eastAsia="zh-CN"/>
        </w:rPr>
        <w:t>8</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E6F46"/>
    <w:multiLevelType w:val="singleLevel"/>
    <w:tmpl w:val="B60E6F46"/>
    <w:lvl w:ilvl="0" w:tentative="0">
      <w:start w:val="2"/>
      <w:numFmt w:val="decimal"/>
      <w:suff w:val="nothing"/>
      <w:lvlText w:val="%1、"/>
      <w:lvlJc w:val="left"/>
      <w:pPr>
        <w:ind w:left="210"/>
      </w:pPr>
    </w:lvl>
  </w:abstractNum>
  <w:abstractNum w:abstractNumId="1">
    <w:nsid w:val="FDBBE36E"/>
    <w:multiLevelType w:val="singleLevel"/>
    <w:tmpl w:val="FDBBE36E"/>
    <w:lvl w:ilvl="0" w:tentative="0">
      <w:start w:val="2"/>
      <w:numFmt w:val="decimal"/>
      <w:lvlText w:val="%1."/>
      <w:lvlJc w:val="left"/>
      <w:pPr>
        <w:tabs>
          <w:tab w:val="left" w:pos="312"/>
        </w:tabs>
      </w:pPr>
    </w:lvl>
  </w:abstractNum>
  <w:abstractNum w:abstractNumId="2">
    <w:nsid w:val="0871781D"/>
    <w:multiLevelType w:val="multilevel"/>
    <w:tmpl w:val="0871781D"/>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2D3B46B"/>
    <w:multiLevelType w:val="singleLevel"/>
    <w:tmpl w:val="32D3B46B"/>
    <w:lvl w:ilvl="0" w:tentative="0">
      <w:start w:val="14"/>
      <w:numFmt w:val="chineseCounting"/>
      <w:suff w:val="nothing"/>
      <w:lvlText w:val="%1、"/>
      <w:lvlJc w:val="left"/>
      <w:rPr>
        <w:rFonts w:hint="eastAsia"/>
      </w:rPr>
    </w:lvl>
  </w:abstractNum>
  <w:abstractNum w:abstractNumId="4">
    <w:nsid w:val="33408E33"/>
    <w:multiLevelType w:val="singleLevel"/>
    <w:tmpl w:val="33408E33"/>
    <w:lvl w:ilvl="0" w:tentative="0">
      <w:start w:val="1"/>
      <w:numFmt w:val="decimal"/>
      <w:lvlText w:val="%1."/>
      <w:lvlJc w:val="left"/>
      <w:pPr>
        <w:tabs>
          <w:tab w:val="left" w:pos="312"/>
        </w:tabs>
      </w:pPr>
    </w:lvl>
  </w:abstractNum>
  <w:abstractNum w:abstractNumId="5">
    <w:nsid w:val="3B55C28F"/>
    <w:multiLevelType w:val="singleLevel"/>
    <w:tmpl w:val="3B55C28F"/>
    <w:lvl w:ilvl="0" w:tentative="0">
      <w:start w:val="2"/>
      <w:numFmt w:val="decimal"/>
      <w:suff w:val="nothing"/>
      <w:lvlText w:val="%1、"/>
      <w:lvlJc w:val="left"/>
    </w:lvl>
  </w:abstractNum>
  <w:abstractNum w:abstractNumId="6">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388034F"/>
    <w:multiLevelType w:val="singleLevel"/>
    <w:tmpl w:val="6388034F"/>
    <w:lvl w:ilvl="0" w:tentative="0">
      <w:start w:val="8"/>
      <w:numFmt w:val="decimal"/>
      <w:suff w:val="space"/>
      <w:lvlText w:val="%1."/>
      <w:lvlJc w:val="left"/>
    </w:lvl>
  </w:abstractNum>
  <w:num w:numId="1">
    <w:abstractNumId w:val="6"/>
  </w:num>
  <w:num w:numId="2">
    <w:abstractNumId w:val="0"/>
  </w:num>
  <w:num w:numId="3">
    <w:abstractNumId w:val="2"/>
  </w:num>
  <w:num w:numId="4">
    <w:abstractNumId w:val="7"/>
  </w:num>
  <w:num w:numId="5">
    <w:abstractNumId w:val="8"/>
  </w:num>
  <w:num w:numId="6">
    <w:abstractNumId w:val="5"/>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266409"/>
    <w:rsid w:val="008D7C8B"/>
    <w:rsid w:val="03D85404"/>
    <w:rsid w:val="07FB2AD8"/>
    <w:rsid w:val="08725A14"/>
    <w:rsid w:val="087D3380"/>
    <w:rsid w:val="0AA60F68"/>
    <w:rsid w:val="0F803B07"/>
    <w:rsid w:val="0FB77F90"/>
    <w:rsid w:val="12743EF0"/>
    <w:rsid w:val="13564A7C"/>
    <w:rsid w:val="13E676DE"/>
    <w:rsid w:val="147D24B1"/>
    <w:rsid w:val="17695FB1"/>
    <w:rsid w:val="1B175D2F"/>
    <w:rsid w:val="1B5A70C9"/>
    <w:rsid w:val="1EDD30B0"/>
    <w:rsid w:val="21D517B6"/>
    <w:rsid w:val="22AC1627"/>
    <w:rsid w:val="2B9D6478"/>
    <w:rsid w:val="2DE343E5"/>
    <w:rsid w:val="30ED5317"/>
    <w:rsid w:val="3108364F"/>
    <w:rsid w:val="3129467A"/>
    <w:rsid w:val="340E5052"/>
    <w:rsid w:val="39BF7144"/>
    <w:rsid w:val="427E229F"/>
    <w:rsid w:val="44EF617C"/>
    <w:rsid w:val="4B4400C9"/>
    <w:rsid w:val="4C30227D"/>
    <w:rsid w:val="508D6C46"/>
    <w:rsid w:val="50C71D58"/>
    <w:rsid w:val="548262EF"/>
    <w:rsid w:val="59764B5B"/>
    <w:rsid w:val="5B8719FD"/>
    <w:rsid w:val="5C3334BD"/>
    <w:rsid w:val="5DC24E30"/>
    <w:rsid w:val="5E664AB9"/>
    <w:rsid w:val="6A530975"/>
    <w:rsid w:val="6A8043CE"/>
    <w:rsid w:val="6B830784"/>
    <w:rsid w:val="70F906E4"/>
    <w:rsid w:val="71B45938"/>
    <w:rsid w:val="71E73AAF"/>
    <w:rsid w:val="7225509C"/>
    <w:rsid w:val="728B1EF8"/>
    <w:rsid w:val="74356177"/>
    <w:rsid w:val="74DA6CD2"/>
    <w:rsid w:val="76D87E2C"/>
    <w:rsid w:val="76FE2AE5"/>
    <w:rsid w:val="79D14B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jc w:val="center"/>
      <w:outlineLvl w:val="0"/>
    </w:pPr>
    <w:rPr>
      <w:color w:val="FFFF00"/>
      <w:kern w:val="0"/>
      <w:sz w:val="44"/>
      <w:szCs w:val="20"/>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表格文字"/>
    <w:basedOn w:val="1"/>
    <w:qFormat/>
    <w:uiPriority w:val="99"/>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5</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llg881223</cp:lastModifiedBy>
  <cp:lastPrinted>2019-05-13T03:19:00Z</cp:lastPrinted>
  <dcterms:modified xsi:type="dcterms:W3CDTF">2021-06-29T07:50:50Z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AFD32AD8414B440D84DC50AF563803D8</vt:lpwstr>
  </property>
</Properties>
</file>